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FDD9" w14:textId="445C6195" w:rsidR="00BC012E" w:rsidRPr="007521CE" w:rsidRDefault="00BC012E" w:rsidP="00215B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39A429" w14:textId="77777777" w:rsidR="008F7829" w:rsidRPr="00AD146D" w:rsidRDefault="008F7829" w:rsidP="008F7829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146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E946C1C" wp14:editId="5F043ECB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5B8446" w14:textId="77777777" w:rsidR="008F7829" w:rsidRPr="00AD146D" w:rsidRDefault="008F7829" w:rsidP="008F7829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1BEE40EE" w14:textId="77777777" w:rsidR="008F7829" w:rsidRPr="00AD146D" w:rsidRDefault="008F7829" w:rsidP="008F7829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1E3DB996" w14:textId="5EECDCE2" w:rsidR="008F7829" w:rsidRPr="00AD146D" w:rsidRDefault="008F7829" w:rsidP="008F7829">
      <w:pPr>
        <w:spacing w:after="120" w:line="276" w:lineRule="auto"/>
        <w:rPr>
          <w:rFonts w:ascii="Times New Roman" w:hAnsi="Times New Roman"/>
        </w:rPr>
      </w:pPr>
      <w:r w:rsidRPr="00AD146D">
        <w:rPr>
          <w:rFonts w:ascii="Times New Roman" w:hAnsi="Times New Roman"/>
        </w:rPr>
        <w:t xml:space="preserve">INFORMACJA PRASOWA                                             </w:t>
      </w:r>
      <w:r>
        <w:rPr>
          <w:rFonts w:ascii="Times New Roman" w:hAnsi="Times New Roman"/>
        </w:rPr>
        <w:t xml:space="preserve">    </w:t>
      </w:r>
      <w:r w:rsidRPr="00AD146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</w:t>
      </w:r>
      <w:r w:rsidRPr="00AD1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146D">
        <w:rPr>
          <w:rFonts w:ascii="Times New Roman" w:hAnsi="Times New Roman"/>
        </w:rPr>
        <w:t xml:space="preserve">Warszawa, dn. </w:t>
      </w:r>
      <w:r w:rsidR="00DF7F33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C349E4">
        <w:rPr>
          <w:rFonts w:ascii="Times New Roman" w:hAnsi="Times New Roman"/>
        </w:rPr>
        <w:t>1</w:t>
      </w:r>
      <w:r w:rsidR="00CC0196">
        <w:rPr>
          <w:rFonts w:ascii="Times New Roman" w:hAnsi="Times New Roman"/>
        </w:rPr>
        <w:t>0</w:t>
      </w:r>
      <w:r w:rsidRPr="00AD146D">
        <w:rPr>
          <w:rFonts w:ascii="Times New Roman" w:hAnsi="Times New Roman"/>
        </w:rPr>
        <w:t>.2020</w:t>
      </w:r>
    </w:p>
    <w:p w14:paraId="41058223" w14:textId="77777777" w:rsidR="008F7829" w:rsidRDefault="008F7829" w:rsidP="008F7829">
      <w:pPr>
        <w:pStyle w:val="Nagwek1"/>
        <w:spacing w:line="276" w:lineRule="auto"/>
        <w:rPr>
          <w:sz w:val="32"/>
          <w:szCs w:val="32"/>
        </w:rPr>
      </w:pPr>
    </w:p>
    <w:p w14:paraId="0B5E5FF8" w14:textId="0CC542D2" w:rsidR="008F7829" w:rsidRPr="004D2CD5" w:rsidRDefault="00253041" w:rsidP="008F7829">
      <w:pPr>
        <w:pStyle w:val="Nagwek1"/>
        <w:spacing w:line="276" w:lineRule="auto"/>
        <w:rPr>
          <w:sz w:val="24"/>
          <w:szCs w:val="24"/>
        </w:rPr>
      </w:pPr>
      <w:r>
        <w:rPr>
          <w:sz w:val="32"/>
          <w:szCs w:val="32"/>
        </w:rPr>
        <w:t xml:space="preserve">Jaki potencjał </w:t>
      </w:r>
      <w:r w:rsidR="007451C4">
        <w:rPr>
          <w:sz w:val="32"/>
          <w:szCs w:val="32"/>
        </w:rPr>
        <w:t xml:space="preserve">widzą </w:t>
      </w:r>
      <w:r w:rsidR="002B3686">
        <w:rPr>
          <w:sz w:val="32"/>
          <w:szCs w:val="32"/>
        </w:rPr>
        <w:t xml:space="preserve">inwestorzy </w:t>
      </w:r>
      <w:r w:rsidR="001C7339">
        <w:rPr>
          <w:sz w:val="32"/>
          <w:szCs w:val="32"/>
        </w:rPr>
        <w:t>n</w:t>
      </w:r>
      <w:r w:rsidR="00D17824">
        <w:rPr>
          <w:sz w:val="32"/>
          <w:szCs w:val="32"/>
        </w:rPr>
        <w:t>ad Wisłą</w:t>
      </w:r>
      <w:r w:rsidR="001C7339">
        <w:rPr>
          <w:sz w:val="32"/>
          <w:szCs w:val="32"/>
        </w:rPr>
        <w:t xml:space="preserve"> </w:t>
      </w:r>
      <w:r w:rsidR="004C23DC">
        <w:rPr>
          <w:sz w:val="32"/>
          <w:szCs w:val="32"/>
        </w:rPr>
        <w:t xml:space="preserve"> </w:t>
      </w:r>
      <w:r w:rsidR="008F7829">
        <w:rPr>
          <w:sz w:val="32"/>
          <w:szCs w:val="32"/>
        </w:rPr>
        <w:t xml:space="preserve">   </w:t>
      </w:r>
      <w:r w:rsidR="008F7829">
        <w:rPr>
          <w:sz w:val="24"/>
          <w:szCs w:val="24"/>
        </w:rPr>
        <w:t xml:space="preserve"> </w:t>
      </w:r>
      <w:r w:rsidR="008F7829" w:rsidRPr="004D2CD5">
        <w:rPr>
          <w:sz w:val="24"/>
          <w:szCs w:val="24"/>
        </w:rPr>
        <w:t xml:space="preserve"> </w:t>
      </w:r>
    </w:p>
    <w:p w14:paraId="2348CB40" w14:textId="77777777" w:rsidR="00C7735F" w:rsidRDefault="00C7735F" w:rsidP="00215B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5E086D" w14:textId="0D739B40" w:rsidR="007E4E5D" w:rsidRPr="00891221" w:rsidRDefault="002B434F" w:rsidP="00215B4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 wynika z</w:t>
      </w:r>
      <w:r w:rsidR="00A93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558">
        <w:rPr>
          <w:rFonts w:ascii="Times New Roman" w:hAnsi="Times New Roman" w:cs="Times New Roman"/>
          <w:b/>
          <w:bCs/>
          <w:sz w:val="24"/>
          <w:szCs w:val="24"/>
        </w:rPr>
        <w:t>rap</w:t>
      </w:r>
      <w:r w:rsidR="009A13CC" w:rsidRPr="00891221">
        <w:rPr>
          <w:rFonts w:ascii="Times New Roman" w:hAnsi="Times New Roman" w:cs="Times New Roman"/>
          <w:b/>
          <w:bCs/>
          <w:sz w:val="24"/>
          <w:szCs w:val="24"/>
        </w:rPr>
        <w:t>ort</w:t>
      </w:r>
      <w:r w:rsidR="00A9392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A13CC" w:rsidRPr="00891221">
        <w:rPr>
          <w:rFonts w:ascii="Times New Roman" w:hAnsi="Times New Roman" w:cs="Times New Roman"/>
          <w:b/>
          <w:bCs/>
          <w:sz w:val="24"/>
          <w:szCs w:val="24"/>
        </w:rPr>
        <w:t xml:space="preserve"> Why Invest in Poland </w:t>
      </w:r>
      <w:r w:rsidR="00C75558">
        <w:rPr>
          <w:rFonts w:ascii="Times New Roman" w:hAnsi="Times New Roman" w:cs="Times New Roman"/>
          <w:b/>
          <w:bCs/>
          <w:sz w:val="24"/>
          <w:szCs w:val="24"/>
        </w:rPr>
        <w:t>opracowan</w:t>
      </w:r>
      <w:r w:rsidR="00A93927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C75558">
        <w:rPr>
          <w:rFonts w:ascii="Times New Roman" w:hAnsi="Times New Roman" w:cs="Times New Roman"/>
          <w:b/>
          <w:bCs/>
          <w:sz w:val="24"/>
          <w:szCs w:val="24"/>
        </w:rPr>
        <w:t xml:space="preserve"> przez </w:t>
      </w:r>
      <w:r w:rsidR="009A13CC" w:rsidRPr="00891221">
        <w:rPr>
          <w:rFonts w:ascii="Times New Roman" w:hAnsi="Times New Roman" w:cs="Times New Roman"/>
          <w:b/>
          <w:bCs/>
          <w:sz w:val="24"/>
          <w:szCs w:val="24"/>
        </w:rPr>
        <w:t>Walter Herz</w:t>
      </w:r>
      <w:r w:rsidR="004D2ADE">
        <w:rPr>
          <w:rFonts w:ascii="Times New Roman" w:hAnsi="Times New Roman" w:cs="Times New Roman"/>
          <w:b/>
          <w:bCs/>
          <w:sz w:val="24"/>
          <w:szCs w:val="24"/>
        </w:rPr>
        <w:t>, PAIH i People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Polska pozostaje atrakcyjną lokalizacją </w:t>
      </w:r>
      <w:r w:rsidR="007D0227">
        <w:rPr>
          <w:rFonts w:ascii="Times New Roman" w:hAnsi="Times New Roman" w:cs="Times New Roman"/>
          <w:b/>
          <w:bCs/>
          <w:sz w:val="24"/>
          <w:szCs w:val="24"/>
        </w:rPr>
        <w:t xml:space="preserve">dla inwestorów </w:t>
      </w:r>
      <w:r w:rsidR="004D2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35F" w:rsidRPr="00891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97C" w:rsidRPr="00891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CB4E5" w14:textId="183BA5EE" w:rsidR="00093F64" w:rsidRDefault="007E4E5D" w:rsidP="00215B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Dynamika </w:t>
      </w:r>
      <w:r w:rsidR="007A776C">
        <w:rPr>
          <w:rFonts w:ascii="Times New Roman" w:hAnsi="Times New Roman" w:cs="Times New Roman"/>
          <w:sz w:val="24"/>
          <w:szCs w:val="24"/>
        </w:rPr>
        <w:t>zmian</w:t>
      </w:r>
      <w:r w:rsidR="000E7069">
        <w:rPr>
          <w:rFonts w:ascii="Times New Roman" w:hAnsi="Times New Roman" w:cs="Times New Roman"/>
          <w:sz w:val="24"/>
          <w:szCs w:val="24"/>
        </w:rPr>
        <w:t>,</w:t>
      </w:r>
      <w:r w:rsidR="007A776C">
        <w:rPr>
          <w:rFonts w:ascii="Times New Roman" w:hAnsi="Times New Roman" w:cs="Times New Roman"/>
          <w:sz w:val="24"/>
          <w:szCs w:val="24"/>
        </w:rPr>
        <w:t xml:space="preserve"> </w:t>
      </w:r>
      <w:r w:rsidR="00F04208">
        <w:rPr>
          <w:rFonts w:ascii="Times New Roman" w:hAnsi="Times New Roman" w:cs="Times New Roman"/>
          <w:sz w:val="24"/>
          <w:szCs w:val="24"/>
        </w:rPr>
        <w:t>jak</w:t>
      </w:r>
      <w:r w:rsidR="00E71704">
        <w:rPr>
          <w:rFonts w:ascii="Times New Roman" w:hAnsi="Times New Roman" w:cs="Times New Roman"/>
          <w:sz w:val="24"/>
          <w:szCs w:val="24"/>
        </w:rPr>
        <w:t>i</w:t>
      </w:r>
      <w:r w:rsidR="00F04208">
        <w:rPr>
          <w:rFonts w:ascii="Times New Roman" w:hAnsi="Times New Roman" w:cs="Times New Roman"/>
          <w:sz w:val="24"/>
          <w:szCs w:val="24"/>
        </w:rPr>
        <w:t>e za</w:t>
      </w:r>
      <w:r w:rsidR="000E7069">
        <w:rPr>
          <w:rFonts w:ascii="Times New Roman" w:hAnsi="Times New Roman" w:cs="Times New Roman"/>
          <w:sz w:val="24"/>
          <w:szCs w:val="24"/>
        </w:rPr>
        <w:t xml:space="preserve">chodzą </w:t>
      </w: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0E7069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E04F72">
        <w:rPr>
          <w:rFonts w:ascii="Times New Roman" w:hAnsi="Times New Roman" w:cs="Times New Roman"/>
          <w:sz w:val="24"/>
          <w:szCs w:val="24"/>
        </w:rPr>
        <w:t xml:space="preserve">sytuacją </w:t>
      </w:r>
      <w:r w:rsidR="00421BCC">
        <w:rPr>
          <w:rFonts w:ascii="Times New Roman" w:hAnsi="Times New Roman" w:cs="Times New Roman"/>
          <w:sz w:val="24"/>
          <w:szCs w:val="24"/>
        </w:rPr>
        <w:t>epidemiologiczną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3B2F87">
        <w:rPr>
          <w:rFonts w:ascii="Times New Roman" w:hAnsi="Times New Roman" w:cs="Times New Roman"/>
          <w:sz w:val="24"/>
          <w:szCs w:val="24"/>
        </w:rPr>
        <w:t>coraz większa</w:t>
      </w:r>
      <w:r w:rsidR="00B74F5A">
        <w:rPr>
          <w:rFonts w:ascii="Times New Roman" w:hAnsi="Times New Roman" w:cs="Times New Roman"/>
          <w:sz w:val="24"/>
          <w:szCs w:val="24"/>
        </w:rPr>
        <w:t xml:space="preserve">, a </w:t>
      </w:r>
      <w:r w:rsidR="000D170A">
        <w:rPr>
          <w:rFonts w:ascii="Times New Roman" w:hAnsi="Times New Roman" w:cs="Times New Roman"/>
          <w:sz w:val="24"/>
          <w:szCs w:val="24"/>
        </w:rPr>
        <w:t>e</w:t>
      </w:r>
      <w:r w:rsidR="00D70C17">
        <w:rPr>
          <w:rFonts w:ascii="Times New Roman" w:hAnsi="Times New Roman" w:cs="Times New Roman"/>
          <w:sz w:val="24"/>
          <w:szCs w:val="24"/>
        </w:rPr>
        <w:t>wolucja</w:t>
      </w:r>
      <w:r w:rsidR="004340EF">
        <w:rPr>
          <w:rFonts w:ascii="Times New Roman" w:hAnsi="Times New Roman" w:cs="Times New Roman"/>
          <w:sz w:val="24"/>
          <w:szCs w:val="24"/>
        </w:rPr>
        <w:t xml:space="preserve"> światowych</w:t>
      </w:r>
      <w:r w:rsidR="00D70C17">
        <w:rPr>
          <w:rFonts w:ascii="Times New Roman" w:hAnsi="Times New Roman" w:cs="Times New Roman"/>
          <w:sz w:val="24"/>
          <w:szCs w:val="24"/>
        </w:rPr>
        <w:t xml:space="preserve"> procesów </w:t>
      </w:r>
      <w:r w:rsidR="000D170A">
        <w:rPr>
          <w:rFonts w:ascii="Times New Roman" w:hAnsi="Times New Roman" w:cs="Times New Roman"/>
          <w:sz w:val="24"/>
          <w:szCs w:val="24"/>
        </w:rPr>
        <w:t xml:space="preserve">biznesowych </w:t>
      </w:r>
      <w:r w:rsidR="00B74F5A">
        <w:rPr>
          <w:rFonts w:ascii="Times New Roman" w:hAnsi="Times New Roman" w:cs="Times New Roman"/>
          <w:sz w:val="24"/>
          <w:szCs w:val="24"/>
        </w:rPr>
        <w:t xml:space="preserve">z tym związanych nigdy nie była tak </w:t>
      </w:r>
      <w:r w:rsidR="000075B3">
        <w:rPr>
          <w:rFonts w:ascii="Times New Roman" w:hAnsi="Times New Roman" w:cs="Times New Roman"/>
          <w:sz w:val="24"/>
          <w:szCs w:val="24"/>
        </w:rPr>
        <w:t>gwałtowna</w:t>
      </w:r>
      <w:r w:rsidR="004C37F8">
        <w:rPr>
          <w:rFonts w:ascii="Times New Roman" w:hAnsi="Times New Roman" w:cs="Times New Roman"/>
          <w:sz w:val="24"/>
          <w:szCs w:val="24"/>
        </w:rPr>
        <w:t xml:space="preserve">. </w:t>
      </w:r>
      <w:r w:rsidR="00C71D50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4C37F8">
        <w:rPr>
          <w:rFonts w:ascii="Times New Roman" w:hAnsi="Times New Roman" w:cs="Times New Roman"/>
          <w:sz w:val="24"/>
          <w:szCs w:val="24"/>
        </w:rPr>
        <w:t xml:space="preserve">jednak </w:t>
      </w:r>
      <w:r w:rsidR="00D769A6">
        <w:rPr>
          <w:rFonts w:ascii="Times New Roman" w:hAnsi="Times New Roman" w:cs="Times New Roman"/>
          <w:sz w:val="24"/>
          <w:szCs w:val="24"/>
        </w:rPr>
        <w:t>o</w:t>
      </w:r>
      <w:r w:rsidR="00BB26C1">
        <w:rPr>
          <w:rFonts w:ascii="Times New Roman" w:hAnsi="Times New Roman" w:cs="Times New Roman"/>
          <w:sz w:val="24"/>
          <w:szCs w:val="24"/>
        </w:rPr>
        <w:t>d</w:t>
      </w:r>
      <w:r w:rsidR="00D769A6">
        <w:rPr>
          <w:rFonts w:ascii="Times New Roman" w:hAnsi="Times New Roman" w:cs="Times New Roman"/>
          <w:sz w:val="24"/>
          <w:szCs w:val="24"/>
        </w:rPr>
        <w:t xml:space="preserve"> </w:t>
      </w:r>
      <w:r w:rsidR="004C37F8">
        <w:rPr>
          <w:rFonts w:ascii="Times New Roman" w:hAnsi="Times New Roman" w:cs="Times New Roman"/>
          <w:sz w:val="24"/>
          <w:szCs w:val="24"/>
        </w:rPr>
        <w:t xml:space="preserve">globalnych </w:t>
      </w:r>
      <w:r w:rsidR="00D769A6">
        <w:rPr>
          <w:rFonts w:ascii="Times New Roman" w:hAnsi="Times New Roman" w:cs="Times New Roman"/>
          <w:sz w:val="24"/>
          <w:szCs w:val="24"/>
        </w:rPr>
        <w:t>zawirowań</w:t>
      </w:r>
      <w:r w:rsidR="006566BF">
        <w:rPr>
          <w:rFonts w:ascii="Times New Roman" w:hAnsi="Times New Roman" w:cs="Times New Roman"/>
          <w:sz w:val="24"/>
          <w:szCs w:val="24"/>
        </w:rPr>
        <w:t xml:space="preserve"> gospodarczych</w:t>
      </w:r>
      <w:r w:rsidR="004340EF">
        <w:rPr>
          <w:rFonts w:ascii="Times New Roman" w:hAnsi="Times New Roman" w:cs="Times New Roman"/>
          <w:sz w:val="24"/>
          <w:szCs w:val="24"/>
        </w:rPr>
        <w:t>,</w:t>
      </w:r>
      <w:r w:rsidR="006566BF">
        <w:rPr>
          <w:rFonts w:ascii="Times New Roman" w:hAnsi="Times New Roman" w:cs="Times New Roman"/>
          <w:sz w:val="24"/>
          <w:szCs w:val="24"/>
        </w:rPr>
        <w:t xml:space="preserve"> </w:t>
      </w:r>
      <w:r w:rsidR="00BB26C1">
        <w:rPr>
          <w:rFonts w:ascii="Times New Roman" w:hAnsi="Times New Roman" w:cs="Times New Roman"/>
          <w:sz w:val="24"/>
          <w:szCs w:val="24"/>
        </w:rPr>
        <w:t>p</w:t>
      </w:r>
      <w:r w:rsidR="00C64192">
        <w:rPr>
          <w:rFonts w:ascii="Times New Roman" w:hAnsi="Times New Roman" w:cs="Times New Roman"/>
          <w:sz w:val="24"/>
          <w:szCs w:val="24"/>
        </w:rPr>
        <w:t xml:space="preserve">olski rynek </w:t>
      </w:r>
      <w:r w:rsidR="00DD3890">
        <w:rPr>
          <w:rFonts w:ascii="Times New Roman" w:hAnsi="Times New Roman" w:cs="Times New Roman"/>
          <w:sz w:val="24"/>
          <w:szCs w:val="24"/>
        </w:rPr>
        <w:t xml:space="preserve">wciąż </w:t>
      </w:r>
      <w:r w:rsidR="0088690B">
        <w:rPr>
          <w:rFonts w:ascii="Times New Roman" w:hAnsi="Times New Roman" w:cs="Times New Roman"/>
          <w:sz w:val="24"/>
          <w:szCs w:val="24"/>
        </w:rPr>
        <w:t xml:space="preserve">pozostaje </w:t>
      </w:r>
      <w:r w:rsidR="00A978B2">
        <w:rPr>
          <w:rFonts w:ascii="Times New Roman" w:hAnsi="Times New Roman" w:cs="Times New Roman"/>
          <w:sz w:val="24"/>
          <w:szCs w:val="24"/>
        </w:rPr>
        <w:t xml:space="preserve">atrakcyjnym miejscem </w:t>
      </w:r>
      <w:r w:rsidR="003E79BB">
        <w:rPr>
          <w:rFonts w:ascii="Times New Roman" w:hAnsi="Times New Roman" w:cs="Times New Roman"/>
          <w:sz w:val="24"/>
          <w:szCs w:val="24"/>
        </w:rPr>
        <w:t xml:space="preserve">dla inwestorów. Świadczą </w:t>
      </w:r>
      <w:r w:rsidR="00A978B2">
        <w:rPr>
          <w:rFonts w:ascii="Times New Roman" w:hAnsi="Times New Roman" w:cs="Times New Roman"/>
          <w:sz w:val="24"/>
          <w:szCs w:val="24"/>
        </w:rPr>
        <w:t xml:space="preserve">o </w:t>
      </w:r>
      <w:r w:rsidR="00F2325C">
        <w:rPr>
          <w:rFonts w:ascii="Times New Roman" w:hAnsi="Times New Roman" w:cs="Times New Roman"/>
          <w:sz w:val="24"/>
          <w:szCs w:val="24"/>
        </w:rPr>
        <w:t xml:space="preserve">tym choćby </w:t>
      </w:r>
      <w:r w:rsidR="00760041">
        <w:rPr>
          <w:rFonts w:ascii="Times New Roman" w:hAnsi="Times New Roman" w:cs="Times New Roman"/>
          <w:sz w:val="24"/>
          <w:szCs w:val="24"/>
        </w:rPr>
        <w:t>duże</w:t>
      </w:r>
      <w:r w:rsidR="00F15D6A">
        <w:rPr>
          <w:rFonts w:ascii="Times New Roman" w:hAnsi="Times New Roman" w:cs="Times New Roman"/>
          <w:sz w:val="24"/>
          <w:szCs w:val="24"/>
        </w:rPr>
        <w:t xml:space="preserve"> transakcje zawierane w</w:t>
      </w:r>
      <w:r w:rsidR="00760041">
        <w:rPr>
          <w:rFonts w:ascii="Times New Roman" w:hAnsi="Times New Roman" w:cs="Times New Roman"/>
          <w:sz w:val="24"/>
          <w:szCs w:val="24"/>
        </w:rPr>
        <w:t xml:space="preserve"> </w:t>
      </w:r>
      <w:r w:rsidR="00BE47E8">
        <w:rPr>
          <w:rFonts w:ascii="Times New Roman" w:hAnsi="Times New Roman" w:cs="Times New Roman"/>
          <w:sz w:val="24"/>
          <w:szCs w:val="24"/>
        </w:rPr>
        <w:t xml:space="preserve">ostatnich miesiącach </w:t>
      </w:r>
      <w:r w:rsidR="006D5F2F">
        <w:rPr>
          <w:rFonts w:ascii="Times New Roman" w:hAnsi="Times New Roman" w:cs="Times New Roman"/>
          <w:sz w:val="24"/>
          <w:szCs w:val="24"/>
        </w:rPr>
        <w:t>w sektorze nieruchomości komercyjnych</w:t>
      </w:r>
      <w:r w:rsidR="00BE47E8">
        <w:rPr>
          <w:rFonts w:ascii="Times New Roman" w:hAnsi="Times New Roman" w:cs="Times New Roman"/>
          <w:sz w:val="24"/>
          <w:szCs w:val="24"/>
        </w:rPr>
        <w:t xml:space="preserve">, jak i </w:t>
      </w:r>
      <w:r w:rsidR="00CD2D07">
        <w:rPr>
          <w:rFonts w:ascii="Times New Roman" w:hAnsi="Times New Roman" w:cs="Times New Roman"/>
          <w:sz w:val="24"/>
          <w:szCs w:val="24"/>
        </w:rPr>
        <w:t>nieprzerwany</w:t>
      </w:r>
      <w:r w:rsidR="00C954D4">
        <w:rPr>
          <w:rFonts w:ascii="Times New Roman" w:hAnsi="Times New Roman" w:cs="Times New Roman"/>
          <w:sz w:val="24"/>
          <w:szCs w:val="24"/>
        </w:rPr>
        <w:t>, intensywny</w:t>
      </w:r>
      <w:r w:rsidR="00CD2D07">
        <w:rPr>
          <w:rFonts w:ascii="Times New Roman" w:hAnsi="Times New Roman" w:cs="Times New Roman"/>
          <w:sz w:val="24"/>
          <w:szCs w:val="24"/>
        </w:rPr>
        <w:t xml:space="preserve"> rozwój </w:t>
      </w:r>
      <w:r w:rsidR="005B303A">
        <w:rPr>
          <w:rFonts w:ascii="Times New Roman" w:hAnsi="Times New Roman" w:cs="Times New Roman"/>
          <w:sz w:val="24"/>
          <w:szCs w:val="24"/>
        </w:rPr>
        <w:t>segmentu usług dla biznesu w naszym kraju</w:t>
      </w:r>
      <w:r w:rsidR="006D5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5482D" w14:textId="157454E0" w:rsidR="00696A13" w:rsidRDefault="00DF0428" w:rsidP="00215B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raportu </w:t>
      </w:r>
      <w:r w:rsidR="008B4A0F" w:rsidRPr="001F35D0">
        <w:rPr>
          <w:rFonts w:ascii="Times New Roman" w:hAnsi="Times New Roman" w:cs="Times New Roman"/>
          <w:sz w:val="24"/>
          <w:szCs w:val="24"/>
        </w:rPr>
        <w:t>Why Invest in Poland</w:t>
      </w:r>
      <w:r w:rsidR="008B4A0F">
        <w:rPr>
          <w:rFonts w:ascii="Times New Roman" w:hAnsi="Times New Roman" w:cs="Times New Roman"/>
          <w:sz w:val="24"/>
          <w:szCs w:val="24"/>
        </w:rPr>
        <w:t xml:space="preserve"> </w:t>
      </w:r>
      <w:r w:rsidR="001E4E68">
        <w:rPr>
          <w:rFonts w:ascii="Times New Roman" w:hAnsi="Times New Roman" w:cs="Times New Roman"/>
          <w:sz w:val="24"/>
          <w:szCs w:val="24"/>
        </w:rPr>
        <w:t xml:space="preserve">opracowanego przez </w:t>
      </w:r>
      <w:r w:rsidR="008B4A0F">
        <w:rPr>
          <w:rFonts w:ascii="Times New Roman" w:hAnsi="Times New Roman" w:cs="Times New Roman"/>
          <w:sz w:val="24"/>
          <w:szCs w:val="24"/>
        </w:rPr>
        <w:t>Walter Herz</w:t>
      </w:r>
      <w:r w:rsidR="005A5C5B">
        <w:rPr>
          <w:rFonts w:ascii="Times New Roman" w:hAnsi="Times New Roman" w:cs="Times New Roman"/>
          <w:sz w:val="24"/>
          <w:szCs w:val="24"/>
        </w:rPr>
        <w:t xml:space="preserve"> we współpracy z </w:t>
      </w:r>
      <w:r w:rsidR="005A5C5B" w:rsidRPr="007521CE">
        <w:rPr>
          <w:rFonts w:ascii="Times New Roman" w:hAnsi="Times New Roman" w:cs="Times New Roman"/>
          <w:sz w:val="24"/>
          <w:szCs w:val="24"/>
        </w:rPr>
        <w:t>Polsk</w:t>
      </w:r>
      <w:r w:rsidR="00F70288">
        <w:rPr>
          <w:rFonts w:ascii="Times New Roman" w:hAnsi="Times New Roman" w:cs="Times New Roman"/>
          <w:sz w:val="24"/>
          <w:szCs w:val="24"/>
        </w:rPr>
        <w:t>ą</w:t>
      </w:r>
      <w:r w:rsidR="005A5C5B" w:rsidRPr="007521CE">
        <w:rPr>
          <w:rFonts w:ascii="Times New Roman" w:hAnsi="Times New Roman" w:cs="Times New Roman"/>
          <w:sz w:val="24"/>
          <w:szCs w:val="24"/>
        </w:rPr>
        <w:t xml:space="preserve"> Agencj</w:t>
      </w:r>
      <w:r w:rsidR="00F70288">
        <w:rPr>
          <w:rFonts w:ascii="Times New Roman" w:hAnsi="Times New Roman" w:cs="Times New Roman"/>
          <w:sz w:val="24"/>
          <w:szCs w:val="24"/>
        </w:rPr>
        <w:t>ą</w:t>
      </w:r>
      <w:r w:rsidR="005A5C5B" w:rsidRPr="007521CE">
        <w:rPr>
          <w:rFonts w:ascii="Times New Roman" w:hAnsi="Times New Roman" w:cs="Times New Roman"/>
          <w:sz w:val="24"/>
          <w:szCs w:val="24"/>
        </w:rPr>
        <w:t xml:space="preserve"> Inwestycji i Handlu (PAIH)</w:t>
      </w:r>
      <w:r w:rsidR="001E4E68">
        <w:rPr>
          <w:rFonts w:ascii="Times New Roman" w:hAnsi="Times New Roman" w:cs="Times New Roman"/>
          <w:sz w:val="24"/>
          <w:szCs w:val="24"/>
        </w:rPr>
        <w:t xml:space="preserve"> </w:t>
      </w:r>
      <w:r w:rsidR="00AD5096">
        <w:rPr>
          <w:rFonts w:ascii="Times New Roman" w:hAnsi="Times New Roman" w:cs="Times New Roman"/>
          <w:sz w:val="24"/>
          <w:szCs w:val="24"/>
        </w:rPr>
        <w:t xml:space="preserve">i </w:t>
      </w:r>
      <w:r w:rsidR="00DC5234">
        <w:rPr>
          <w:rFonts w:ascii="Times New Roman" w:hAnsi="Times New Roman" w:cs="Times New Roman"/>
          <w:sz w:val="24"/>
          <w:szCs w:val="24"/>
        </w:rPr>
        <w:t>agencj</w:t>
      </w:r>
      <w:r w:rsidR="00F70288">
        <w:rPr>
          <w:rFonts w:ascii="Times New Roman" w:hAnsi="Times New Roman" w:cs="Times New Roman"/>
          <w:sz w:val="24"/>
          <w:szCs w:val="24"/>
        </w:rPr>
        <w:t>ą</w:t>
      </w:r>
      <w:r w:rsidR="00DC5234">
        <w:rPr>
          <w:rFonts w:ascii="Times New Roman" w:hAnsi="Times New Roman" w:cs="Times New Roman"/>
          <w:sz w:val="24"/>
          <w:szCs w:val="24"/>
        </w:rPr>
        <w:t xml:space="preserve"> </w:t>
      </w:r>
      <w:r w:rsidR="00AD5096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wynika,</w:t>
      </w:r>
      <w:r w:rsidR="00A612F5">
        <w:rPr>
          <w:rFonts w:ascii="Times New Roman" w:hAnsi="Times New Roman" w:cs="Times New Roman"/>
          <w:sz w:val="24"/>
          <w:szCs w:val="24"/>
        </w:rPr>
        <w:t xml:space="preserve"> że</w:t>
      </w:r>
      <w:r w:rsidR="008B4A0F">
        <w:rPr>
          <w:rFonts w:ascii="Times New Roman" w:hAnsi="Times New Roman" w:cs="Times New Roman"/>
          <w:sz w:val="24"/>
          <w:szCs w:val="24"/>
        </w:rPr>
        <w:t xml:space="preserve"> </w:t>
      </w:r>
      <w:r w:rsidR="001E4E68">
        <w:rPr>
          <w:rFonts w:ascii="Times New Roman" w:hAnsi="Times New Roman" w:cs="Times New Roman"/>
          <w:sz w:val="24"/>
          <w:szCs w:val="24"/>
        </w:rPr>
        <w:t xml:space="preserve">Polska </w:t>
      </w:r>
      <w:r w:rsidR="00D6196C">
        <w:rPr>
          <w:rFonts w:ascii="Times New Roman" w:hAnsi="Times New Roman" w:cs="Times New Roman"/>
          <w:sz w:val="24"/>
          <w:szCs w:val="24"/>
        </w:rPr>
        <w:t xml:space="preserve">w ciągu ostatnich </w:t>
      </w:r>
      <w:r w:rsidR="00D6196C" w:rsidRPr="007521CE">
        <w:rPr>
          <w:rFonts w:ascii="Times New Roman" w:hAnsi="Times New Roman" w:cs="Times New Roman"/>
          <w:sz w:val="24"/>
          <w:szCs w:val="24"/>
        </w:rPr>
        <w:t xml:space="preserve">20 lat </w:t>
      </w:r>
      <w:r w:rsidR="00846DBB" w:rsidRPr="007521CE">
        <w:rPr>
          <w:rFonts w:ascii="Times New Roman" w:hAnsi="Times New Roman" w:cs="Times New Roman"/>
          <w:sz w:val="24"/>
          <w:szCs w:val="24"/>
        </w:rPr>
        <w:t>przyciągnęła inwestycje o</w:t>
      </w:r>
      <w:r w:rsidR="00AD5096">
        <w:rPr>
          <w:rFonts w:ascii="Times New Roman" w:hAnsi="Times New Roman" w:cs="Times New Roman"/>
          <w:sz w:val="24"/>
          <w:szCs w:val="24"/>
        </w:rPr>
        <w:t xml:space="preserve"> </w:t>
      </w:r>
      <w:r w:rsidR="00846DBB" w:rsidRPr="007521CE">
        <w:rPr>
          <w:rFonts w:ascii="Times New Roman" w:hAnsi="Times New Roman" w:cs="Times New Roman"/>
          <w:sz w:val="24"/>
          <w:szCs w:val="24"/>
        </w:rPr>
        <w:t xml:space="preserve">wartości około 196 miliardów USD. </w:t>
      </w:r>
      <w:r w:rsidR="00BF1354">
        <w:rPr>
          <w:rFonts w:ascii="Times New Roman" w:hAnsi="Times New Roman" w:cs="Times New Roman"/>
          <w:sz w:val="24"/>
          <w:szCs w:val="24"/>
        </w:rPr>
        <w:t>Tylko w samym</w:t>
      </w:r>
      <w:r w:rsidR="00E73A5F">
        <w:rPr>
          <w:rFonts w:ascii="Times New Roman" w:hAnsi="Times New Roman" w:cs="Times New Roman"/>
          <w:sz w:val="24"/>
          <w:szCs w:val="24"/>
        </w:rPr>
        <w:t xml:space="preserve"> </w:t>
      </w:r>
      <w:r w:rsidR="00846DBB" w:rsidRPr="007521CE">
        <w:rPr>
          <w:rFonts w:ascii="Times New Roman" w:hAnsi="Times New Roman" w:cs="Times New Roman"/>
          <w:sz w:val="24"/>
          <w:szCs w:val="24"/>
        </w:rPr>
        <w:t>2018</w:t>
      </w:r>
      <w:r w:rsidR="00E73A5F">
        <w:rPr>
          <w:rFonts w:ascii="Times New Roman" w:hAnsi="Times New Roman" w:cs="Times New Roman"/>
          <w:sz w:val="24"/>
          <w:szCs w:val="24"/>
        </w:rPr>
        <w:t xml:space="preserve"> roku </w:t>
      </w:r>
      <w:r w:rsidR="00846DBB" w:rsidRPr="007521CE">
        <w:rPr>
          <w:rFonts w:ascii="Times New Roman" w:hAnsi="Times New Roman" w:cs="Times New Roman"/>
          <w:sz w:val="24"/>
          <w:szCs w:val="24"/>
        </w:rPr>
        <w:t>wartość bezpośrednich inwestycji zagranicznych wyniosła 15,3 mld USD, co stanowiło 7</w:t>
      </w:r>
      <w:r w:rsidR="00696A13">
        <w:rPr>
          <w:rFonts w:ascii="Times New Roman" w:hAnsi="Times New Roman" w:cs="Times New Roman"/>
          <w:sz w:val="24"/>
          <w:szCs w:val="24"/>
        </w:rPr>
        <w:t xml:space="preserve"> proc. </w:t>
      </w:r>
      <w:r w:rsidR="00846DBB" w:rsidRPr="007521CE">
        <w:rPr>
          <w:rFonts w:ascii="Times New Roman" w:hAnsi="Times New Roman" w:cs="Times New Roman"/>
          <w:sz w:val="24"/>
          <w:szCs w:val="24"/>
        </w:rPr>
        <w:t xml:space="preserve">wszystkich inwestycji w Europie. </w:t>
      </w:r>
      <w:r w:rsidR="00CA1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70E72" w14:textId="3C88281A" w:rsidR="00483D86" w:rsidRPr="009E7569" w:rsidRDefault="009E7569" w:rsidP="00215B4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569">
        <w:rPr>
          <w:rFonts w:ascii="Times New Roman" w:hAnsi="Times New Roman" w:cs="Times New Roman"/>
          <w:b/>
          <w:bCs/>
          <w:sz w:val="24"/>
          <w:szCs w:val="24"/>
        </w:rPr>
        <w:t>Coraz wyżej w rankingach</w:t>
      </w:r>
      <w:r w:rsidR="00483D86" w:rsidRPr="009E7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27FB5B" w14:textId="7E7B624D" w:rsidR="00A63A4F" w:rsidRDefault="00B3663B" w:rsidP="00215B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</w:t>
      </w:r>
      <w:r w:rsidR="006776EC">
        <w:rPr>
          <w:rFonts w:ascii="Times New Roman" w:hAnsi="Times New Roman" w:cs="Times New Roman"/>
          <w:sz w:val="24"/>
          <w:szCs w:val="24"/>
        </w:rPr>
        <w:t xml:space="preserve">tak </w:t>
      </w:r>
      <w:r w:rsidR="00CA0DDE">
        <w:rPr>
          <w:rFonts w:ascii="Times New Roman" w:hAnsi="Times New Roman" w:cs="Times New Roman"/>
          <w:sz w:val="24"/>
          <w:szCs w:val="24"/>
        </w:rPr>
        <w:t>dużej aktywności inwestorów</w:t>
      </w:r>
      <w:r w:rsidR="00994F80">
        <w:rPr>
          <w:rFonts w:ascii="Times New Roman" w:hAnsi="Times New Roman" w:cs="Times New Roman"/>
          <w:sz w:val="24"/>
          <w:szCs w:val="24"/>
        </w:rPr>
        <w:t xml:space="preserve"> uplasowaliśmy się</w:t>
      </w:r>
      <w:r w:rsidR="00126F71">
        <w:rPr>
          <w:rFonts w:ascii="Times New Roman" w:hAnsi="Times New Roman" w:cs="Times New Roman"/>
          <w:sz w:val="24"/>
          <w:szCs w:val="24"/>
        </w:rPr>
        <w:t>, jak czytamy w raporcie</w:t>
      </w:r>
      <w:r w:rsidR="00061E15">
        <w:rPr>
          <w:rFonts w:ascii="Times New Roman" w:hAnsi="Times New Roman" w:cs="Times New Roman"/>
          <w:sz w:val="24"/>
          <w:szCs w:val="24"/>
        </w:rPr>
        <w:t>,</w:t>
      </w:r>
      <w:r w:rsidR="00994F80">
        <w:rPr>
          <w:rFonts w:ascii="Times New Roman" w:hAnsi="Times New Roman" w:cs="Times New Roman"/>
          <w:sz w:val="24"/>
          <w:szCs w:val="24"/>
        </w:rPr>
        <w:t xml:space="preserve"> </w:t>
      </w:r>
      <w:r w:rsidR="00696A13">
        <w:rPr>
          <w:rFonts w:ascii="Times New Roman" w:hAnsi="Times New Roman" w:cs="Times New Roman"/>
          <w:sz w:val="24"/>
          <w:szCs w:val="24"/>
        </w:rPr>
        <w:t xml:space="preserve">na </w:t>
      </w:r>
      <w:r w:rsidR="00846DBB" w:rsidRPr="007521CE">
        <w:rPr>
          <w:rFonts w:ascii="Times New Roman" w:hAnsi="Times New Roman" w:cs="Times New Roman"/>
          <w:sz w:val="24"/>
          <w:szCs w:val="24"/>
        </w:rPr>
        <w:t>piątym miejscu w Europie pod względem wartości bezpośrednich inwestycji zagranicznych</w:t>
      </w:r>
      <w:r w:rsidR="00A60378">
        <w:rPr>
          <w:rFonts w:ascii="Times New Roman" w:hAnsi="Times New Roman" w:cs="Times New Roman"/>
          <w:sz w:val="24"/>
          <w:szCs w:val="24"/>
        </w:rPr>
        <w:t xml:space="preserve"> i na drugim </w:t>
      </w:r>
      <w:r w:rsidR="00627DB2">
        <w:rPr>
          <w:rFonts w:ascii="Times New Roman" w:hAnsi="Times New Roman" w:cs="Times New Roman"/>
          <w:sz w:val="24"/>
          <w:szCs w:val="24"/>
        </w:rPr>
        <w:t xml:space="preserve">pod względem </w:t>
      </w:r>
      <w:r w:rsidR="00607C62">
        <w:rPr>
          <w:rFonts w:ascii="Times New Roman" w:hAnsi="Times New Roman" w:cs="Times New Roman"/>
          <w:sz w:val="24"/>
          <w:szCs w:val="24"/>
        </w:rPr>
        <w:t xml:space="preserve">liczby </w:t>
      </w:r>
      <w:r w:rsidR="00870571">
        <w:rPr>
          <w:rFonts w:ascii="Times New Roman" w:hAnsi="Times New Roman" w:cs="Times New Roman"/>
          <w:sz w:val="24"/>
          <w:szCs w:val="24"/>
        </w:rPr>
        <w:t>miejsc pracy</w:t>
      </w:r>
      <w:r w:rsidR="00607C62">
        <w:rPr>
          <w:rFonts w:ascii="Times New Roman" w:hAnsi="Times New Roman" w:cs="Times New Roman"/>
          <w:sz w:val="24"/>
          <w:szCs w:val="24"/>
        </w:rPr>
        <w:t xml:space="preserve">, które </w:t>
      </w:r>
      <w:r w:rsidR="005F4F48">
        <w:rPr>
          <w:rFonts w:ascii="Times New Roman" w:hAnsi="Times New Roman" w:cs="Times New Roman"/>
          <w:sz w:val="24"/>
          <w:szCs w:val="24"/>
        </w:rPr>
        <w:t xml:space="preserve">dzięki nim </w:t>
      </w:r>
      <w:r w:rsidR="00607C62">
        <w:rPr>
          <w:rFonts w:ascii="Times New Roman" w:hAnsi="Times New Roman" w:cs="Times New Roman"/>
          <w:sz w:val="24"/>
          <w:szCs w:val="24"/>
        </w:rPr>
        <w:t>powstały</w:t>
      </w:r>
      <w:r w:rsidR="005F4F48">
        <w:rPr>
          <w:rFonts w:ascii="Times New Roman" w:hAnsi="Times New Roman" w:cs="Times New Roman"/>
          <w:sz w:val="24"/>
          <w:szCs w:val="24"/>
        </w:rPr>
        <w:t xml:space="preserve">. </w:t>
      </w:r>
      <w:r w:rsidR="00B86C93">
        <w:rPr>
          <w:rFonts w:ascii="Times New Roman" w:hAnsi="Times New Roman" w:cs="Times New Roman"/>
          <w:sz w:val="24"/>
          <w:szCs w:val="24"/>
        </w:rPr>
        <w:t xml:space="preserve"> </w:t>
      </w:r>
      <w:r w:rsidR="00010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04755" w14:textId="7B227DB1" w:rsidR="007B7F3F" w:rsidRDefault="00B22D33" w:rsidP="007B7F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ostatnich </w:t>
      </w:r>
      <w:r w:rsidR="00C33C86">
        <w:rPr>
          <w:rFonts w:ascii="Times New Roman" w:hAnsi="Times New Roman" w:cs="Times New Roman"/>
          <w:sz w:val="24"/>
          <w:szCs w:val="24"/>
        </w:rPr>
        <w:t xml:space="preserve">lat </w:t>
      </w:r>
      <w:r w:rsidR="006E7C60">
        <w:rPr>
          <w:rFonts w:ascii="Times New Roman" w:hAnsi="Times New Roman" w:cs="Times New Roman"/>
          <w:sz w:val="24"/>
          <w:szCs w:val="24"/>
        </w:rPr>
        <w:t xml:space="preserve">na gwiazdę polskiej </w:t>
      </w:r>
      <w:r w:rsidR="00DF4F09">
        <w:rPr>
          <w:rFonts w:ascii="Times New Roman" w:hAnsi="Times New Roman" w:cs="Times New Roman"/>
          <w:sz w:val="24"/>
          <w:szCs w:val="24"/>
        </w:rPr>
        <w:t xml:space="preserve">gospodarki wyrósł </w:t>
      </w:r>
      <w:r w:rsidR="00F1459F">
        <w:rPr>
          <w:rFonts w:ascii="Times New Roman" w:hAnsi="Times New Roman" w:cs="Times New Roman"/>
          <w:sz w:val="24"/>
          <w:szCs w:val="24"/>
        </w:rPr>
        <w:t xml:space="preserve">sektor nowoczesnych usług dla biznesu. </w:t>
      </w:r>
      <w:r w:rsidR="00D323DA">
        <w:rPr>
          <w:rFonts w:ascii="Times New Roman" w:hAnsi="Times New Roman" w:cs="Times New Roman"/>
          <w:sz w:val="24"/>
          <w:szCs w:val="24"/>
        </w:rPr>
        <w:t>S</w:t>
      </w:r>
      <w:r w:rsidR="00DF4F09">
        <w:rPr>
          <w:rFonts w:ascii="Times New Roman" w:hAnsi="Times New Roman" w:cs="Times New Roman"/>
          <w:sz w:val="24"/>
          <w:szCs w:val="24"/>
        </w:rPr>
        <w:t xml:space="preserve">taliśmy się </w:t>
      </w:r>
      <w:r w:rsidR="00D323DA">
        <w:rPr>
          <w:rFonts w:ascii="Times New Roman" w:hAnsi="Times New Roman" w:cs="Times New Roman"/>
          <w:sz w:val="24"/>
          <w:szCs w:val="24"/>
        </w:rPr>
        <w:t xml:space="preserve">w </w:t>
      </w:r>
      <w:r w:rsidR="00D323DA" w:rsidRPr="007521CE">
        <w:rPr>
          <w:rFonts w:ascii="Times New Roman" w:hAnsi="Times New Roman" w:cs="Times New Roman"/>
          <w:sz w:val="24"/>
          <w:szCs w:val="24"/>
        </w:rPr>
        <w:t>Europie Środkowo-Wschodniej</w:t>
      </w:r>
      <w:r w:rsidR="00D323DA">
        <w:rPr>
          <w:rFonts w:ascii="Times New Roman" w:hAnsi="Times New Roman" w:cs="Times New Roman"/>
          <w:sz w:val="24"/>
          <w:szCs w:val="24"/>
        </w:rPr>
        <w:t xml:space="preserve"> </w:t>
      </w:r>
      <w:r w:rsidR="00FE0E4E">
        <w:rPr>
          <w:rFonts w:ascii="Times New Roman" w:hAnsi="Times New Roman" w:cs="Times New Roman"/>
          <w:sz w:val="24"/>
          <w:szCs w:val="24"/>
        </w:rPr>
        <w:t>liderem</w:t>
      </w:r>
      <w:r w:rsidR="00D27EC4">
        <w:rPr>
          <w:rFonts w:ascii="Times New Roman" w:hAnsi="Times New Roman" w:cs="Times New Roman"/>
          <w:sz w:val="24"/>
          <w:szCs w:val="24"/>
        </w:rPr>
        <w:t>,</w:t>
      </w:r>
      <w:r w:rsidR="00FE0E4E">
        <w:rPr>
          <w:rFonts w:ascii="Times New Roman" w:hAnsi="Times New Roman" w:cs="Times New Roman"/>
          <w:sz w:val="24"/>
          <w:szCs w:val="24"/>
        </w:rPr>
        <w:t xml:space="preserve"> </w:t>
      </w:r>
      <w:r w:rsidR="00927FF9">
        <w:rPr>
          <w:rFonts w:ascii="Times New Roman" w:hAnsi="Times New Roman" w:cs="Times New Roman"/>
          <w:sz w:val="24"/>
          <w:szCs w:val="24"/>
        </w:rPr>
        <w:t xml:space="preserve">tak </w:t>
      </w:r>
      <w:r w:rsidR="007B7F3F" w:rsidRPr="007521CE">
        <w:rPr>
          <w:rFonts w:ascii="Times New Roman" w:hAnsi="Times New Roman" w:cs="Times New Roman"/>
          <w:sz w:val="24"/>
          <w:szCs w:val="24"/>
        </w:rPr>
        <w:t>pod względem liczby centrów BSS</w:t>
      </w:r>
      <w:r w:rsidR="00D323DA">
        <w:rPr>
          <w:rFonts w:ascii="Times New Roman" w:hAnsi="Times New Roman" w:cs="Times New Roman"/>
          <w:sz w:val="24"/>
          <w:szCs w:val="24"/>
        </w:rPr>
        <w:t>, jak i</w:t>
      </w:r>
      <w:r w:rsidR="00DE2EA4">
        <w:rPr>
          <w:rFonts w:ascii="Times New Roman" w:hAnsi="Times New Roman" w:cs="Times New Roman"/>
          <w:sz w:val="24"/>
          <w:szCs w:val="24"/>
        </w:rPr>
        <w:t xml:space="preserve"> 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wolumenu zatrudnienia w branży. W </w:t>
      </w:r>
      <w:r w:rsidR="00F07C2C">
        <w:rPr>
          <w:rFonts w:ascii="Times New Roman" w:hAnsi="Times New Roman" w:cs="Times New Roman"/>
          <w:sz w:val="24"/>
          <w:szCs w:val="24"/>
        </w:rPr>
        <w:t xml:space="preserve">Polsce działa </w:t>
      </w:r>
      <w:r w:rsidR="007B7F3F" w:rsidRPr="007521CE">
        <w:rPr>
          <w:rFonts w:ascii="Times New Roman" w:hAnsi="Times New Roman" w:cs="Times New Roman"/>
          <w:sz w:val="24"/>
          <w:szCs w:val="24"/>
        </w:rPr>
        <w:t>ponad 1500 centrów</w:t>
      </w:r>
      <w:r w:rsidR="000920A9">
        <w:rPr>
          <w:rFonts w:ascii="Times New Roman" w:hAnsi="Times New Roman" w:cs="Times New Roman"/>
          <w:sz w:val="24"/>
          <w:szCs w:val="24"/>
        </w:rPr>
        <w:t>, t</w:t>
      </w:r>
      <w:r w:rsidR="002A2E3D">
        <w:rPr>
          <w:rFonts w:ascii="Times New Roman" w:hAnsi="Times New Roman" w:cs="Times New Roman"/>
          <w:sz w:val="24"/>
          <w:szCs w:val="24"/>
        </w:rPr>
        <w:t xml:space="preserve">o </w:t>
      </w:r>
      <w:r w:rsidR="00E120D7">
        <w:rPr>
          <w:rFonts w:ascii="Times New Roman" w:hAnsi="Times New Roman" w:cs="Times New Roman"/>
          <w:sz w:val="24"/>
          <w:szCs w:val="24"/>
        </w:rPr>
        <w:t xml:space="preserve">niemal </w:t>
      </w:r>
      <w:r w:rsidR="007B7F3F" w:rsidRPr="007521CE">
        <w:rPr>
          <w:rFonts w:ascii="Times New Roman" w:hAnsi="Times New Roman" w:cs="Times New Roman"/>
          <w:sz w:val="24"/>
          <w:szCs w:val="24"/>
        </w:rPr>
        <w:t>70</w:t>
      </w:r>
      <w:r w:rsidR="00F07C2C">
        <w:rPr>
          <w:rFonts w:ascii="Times New Roman" w:hAnsi="Times New Roman" w:cs="Times New Roman"/>
          <w:sz w:val="24"/>
          <w:szCs w:val="24"/>
        </w:rPr>
        <w:t xml:space="preserve"> proc. 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wszystkich centrów BSS </w:t>
      </w:r>
      <w:r w:rsidR="00E120D7">
        <w:rPr>
          <w:rFonts w:ascii="Times New Roman" w:hAnsi="Times New Roman" w:cs="Times New Roman"/>
          <w:sz w:val="24"/>
          <w:szCs w:val="24"/>
        </w:rPr>
        <w:t xml:space="preserve">funkcjonujących </w:t>
      </w:r>
      <w:r w:rsidR="0033273F">
        <w:rPr>
          <w:rFonts w:ascii="Times New Roman" w:hAnsi="Times New Roman" w:cs="Times New Roman"/>
          <w:sz w:val="24"/>
          <w:szCs w:val="24"/>
        </w:rPr>
        <w:t>na obszarze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 </w:t>
      </w:r>
      <w:r w:rsidR="00E7772D">
        <w:rPr>
          <w:rFonts w:ascii="Times New Roman" w:hAnsi="Times New Roman" w:cs="Times New Roman"/>
          <w:sz w:val="24"/>
          <w:szCs w:val="24"/>
        </w:rPr>
        <w:t xml:space="preserve">CEE. </w:t>
      </w:r>
      <w:r w:rsidR="000D4E0A">
        <w:rPr>
          <w:rFonts w:ascii="Times New Roman" w:hAnsi="Times New Roman" w:cs="Times New Roman"/>
          <w:sz w:val="24"/>
          <w:szCs w:val="24"/>
        </w:rPr>
        <w:t xml:space="preserve">Pracuje </w:t>
      </w:r>
      <w:r w:rsidR="009A1F8D">
        <w:rPr>
          <w:rFonts w:ascii="Times New Roman" w:hAnsi="Times New Roman" w:cs="Times New Roman"/>
          <w:sz w:val="24"/>
          <w:szCs w:val="24"/>
        </w:rPr>
        <w:t xml:space="preserve">w nich już ponad </w:t>
      </w:r>
      <w:r w:rsidR="007B7F3F" w:rsidRPr="007521CE">
        <w:rPr>
          <w:rFonts w:ascii="Times New Roman" w:hAnsi="Times New Roman" w:cs="Times New Roman"/>
          <w:sz w:val="24"/>
          <w:szCs w:val="24"/>
        </w:rPr>
        <w:t>300 tys.</w:t>
      </w:r>
      <w:r w:rsidR="009A1F8D">
        <w:rPr>
          <w:rFonts w:ascii="Times New Roman" w:hAnsi="Times New Roman" w:cs="Times New Roman"/>
          <w:sz w:val="24"/>
          <w:szCs w:val="24"/>
        </w:rPr>
        <w:t xml:space="preserve"> osób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, </w:t>
      </w:r>
      <w:r w:rsidR="003A42E9">
        <w:rPr>
          <w:rFonts w:ascii="Times New Roman" w:hAnsi="Times New Roman" w:cs="Times New Roman"/>
          <w:sz w:val="24"/>
          <w:szCs w:val="24"/>
        </w:rPr>
        <w:t xml:space="preserve">tj. prawie </w:t>
      </w:r>
      <w:r w:rsidR="007B7F3F" w:rsidRPr="007521CE">
        <w:rPr>
          <w:rFonts w:ascii="Times New Roman" w:hAnsi="Times New Roman" w:cs="Times New Roman"/>
          <w:sz w:val="24"/>
          <w:szCs w:val="24"/>
        </w:rPr>
        <w:t>połow</w:t>
      </w:r>
      <w:r w:rsidR="003A42E9">
        <w:rPr>
          <w:rFonts w:ascii="Times New Roman" w:hAnsi="Times New Roman" w:cs="Times New Roman"/>
          <w:sz w:val="24"/>
          <w:szCs w:val="24"/>
        </w:rPr>
        <w:t>a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 </w:t>
      </w:r>
      <w:r w:rsidR="00BE2065"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2A2E3D">
        <w:rPr>
          <w:rFonts w:ascii="Times New Roman" w:hAnsi="Times New Roman" w:cs="Times New Roman"/>
          <w:sz w:val="24"/>
          <w:szCs w:val="24"/>
        </w:rPr>
        <w:t xml:space="preserve">w branży 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w </w:t>
      </w:r>
      <w:r w:rsidR="002A2E3D">
        <w:rPr>
          <w:rFonts w:ascii="Times New Roman" w:hAnsi="Times New Roman" w:cs="Times New Roman"/>
          <w:sz w:val="24"/>
          <w:szCs w:val="24"/>
        </w:rPr>
        <w:t xml:space="preserve">całym regionie. </w:t>
      </w:r>
      <w:r w:rsidR="00CE20A2">
        <w:rPr>
          <w:rFonts w:ascii="Times New Roman" w:hAnsi="Times New Roman" w:cs="Times New Roman"/>
          <w:sz w:val="24"/>
          <w:szCs w:val="24"/>
        </w:rPr>
        <w:t xml:space="preserve">Teraz, </w:t>
      </w:r>
      <w:r w:rsidR="005D0911">
        <w:rPr>
          <w:rFonts w:ascii="Times New Roman" w:hAnsi="Times New Roman" w:cs="Times New Roman"/>
          <w:sz w:val="24"/>
          <w:szCs w:val="24"/>
        </w:rPr>
        <w:t>właśnie</w:t>
      </w:r>
      <w:r w:rsidR="0033273F">
        <w:rPr>
          <w:rFonts w:ascii="Times New Roman" w:hAnsi="Times New Roman" w:cs="Times New Roman"/>
          <w:sz w:val="24"/>
          <w:szCs w:val="24"/>
        </w:rPr>
        <w:t xml:space="preserve"> ze względu na </w:t>
      </w:r>
      <w:r w:rsidR="0065313A">
        <w:rPr>
          <w:rFonts w:ascii="Times New Roman" w:hAnsi="Times New Roman" w:cs="Times New Roman"/>
          <w:sz w:val="24"/>
          <w:szCs w:val="24"/>
        </w:rPr>
        <w:t xml:space="preserve">dokonujące się </w:t>
      </w:r>
      <w:r w:rsidR="00E852BF">
        <w:rPr>
          <w:rFonts w:ascii="Times New Roman" w:hAnsi="Times New Roman" w:cs="Times New Roman"/>
          <w:sz w:val="24"/>
          <w:szCs w:val="24"/>
        </w:rPr>
        <w:t xml:space="preserve">globalne </w:t>
      </w:r>
      <w:r w:rsidR="0065313A">
        <w:rPr>
          <w:rFonts w:ascii="Times New Roman" w:hAnsi="Times New Roman" w:cs="Times New Roman"/>
          <w:sz w:val="24"/>
          <w:szCs w:val="24"/>
        </w:rPr>
        <w:t>zmiany</w:t>
      </w:r>
      <w:r w:rsidR="009E5080">
        <w:rPr>
          <w:rFonts w:ascii="Times New Roman" w:hAnsi="Times New Roman" w:cs="Times New Roman"/>
          <w:sz w:val="24"/>
          <w:szCs w:val="24"/>
        </w:rPr>
        <w:t>,</w:t>
      </w:r>
      <w:r w:rsidR="0065313A">
        <w:rPr>
          <w:rFonts w:ascii="Times New Roman" w:hAnsi="Times New Roman" w:cs="Times New Roman"/>
          <w:sz w:val="24"/>
          <w:szCs w:val="24"/>
        </w:rPr>
        <w:t xml:space="preserve"> </w:t>
      </w:r>
      <w:r w:rsidR="00B30006">
        <w:rPr>
          <w:rFonts w:ascii="Times New Roman" w:hAnsi="Times New Roman" w:cs="Times New Roman"/>
          <w:sz w:val="24"/>
          <w:szCs w:val="24"/>
        </w:rPr>
        <w:t xml:space="preserve">mamy </w:t>
      </w:r>
      <w:r w:rsidR="00E14D54">
        <w:rPr>
          <w:rFonts w:ascii="Times New Roman" w:hAnsi="Times New Roman" w:cs="Times New Roman"/>
          <w:sz w:val="24"/>
          <w:szCs w:val="24"/>
        </w:rPr>
        <w:t>sza</w:t>
      </w:r>
      <w:r w:rsidR="00A527F7">
        <w:rPr>
          <w:rFonts w:ascii="Times New Roman" w:hAnsi="Times New Roman" w:cs="Times New Roman"/>
          <w:sz w:val="24"/>
          <w:szCs w:val="24"/>
        </w:rPr>
        <w:t>nsę przejąć procesy</w:t>
      </w:r>
      <w:r w:rsidR="009C7054">
        <w:rPr>
          <w:rFonts w:ascii="Times New Roman" w:hAnsi="Times New Roman" w:cs="Times New Roman"/>
          <w:sz w:val="24"/>
          <w:szCs w:val="24"/>
        </w:rPr>
        <w:t xml:space="preserve"> realizowane w centrach </w:t>
      </w:r>
      <w:r w:rsidR="00324961">
        <w:rPr>
          <w:rFonts w:ascii="Times New Roman" w:hAnsi="Times New Roman" w:cs="Times New Roman"/>
          <w:sz w:val="24"/>
          <w:szCs w:val="24"/>
        </w:rPr>
        <w:t xml:space="preserve">usług dla biznesu </w:t>
      </w:r>
      <w:r w:rsidR="009C7054">
        <w:rPr>
          <w:rFonts w:ascii="Times New Roman" w:hAnsi="Times New Roman" w:cs="Times New Roman"/>
          <w:sz w:val="24"/>
          <w:szCs w:val="24"/>
        </w:rPr>
        <w:t>w innych rejonach świata.</w:t>
      </w:r>
      <w:r w:rsidR="00A15695">
        <w:rPr>
          <w:rFonts w:ascii="Times New Roman" w:hAnsi="Times New Roman" w:cs="Times New Roman"/>
          <w:sz w:val="24"/>
          <w:szCs w:val="24"/>
        </w:rPr>
        <w:t xml:space="preserve"> </w:t>
      </w:r>
      <w:r w:rsidR="00A527F7">
        <w:rPr>
          <w:rFonts w:ascii="Times New Roman" w:hAnsi="Times New Roman" w:cs="Times New Roman"/>
          <w:sz w:val="24"/>
          <w:szCs w:val="24"/>
        </w:rPr>
        <w:t xml:space="preserve"> </w:t>
      </w:r>
      <w:r w:rsidR="001404C9">
        <w:rPr>
          <w:rFonts w:ascii="Times New Roman" w:hAnsi="Times New Roman" w:cs="Times New Roman"/>
          <w:sz w:val="24"/>
          <w:szCs w:val="24"/>
        </w:rPr>
        <w:t xml:space="preserve"> 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 </w:t>
      </w:r>
      <w:r w:rsidR="00531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4D1A8" w14:textId="05E4D6D1" w:rsidR="00C611C1" w:rsidRDefault="00944A04" w:rsidP="007B7F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1CE">
        <w:rPr>
          <w:rFonts w:ascii="Times New Roman" w:hAnsi="Times New Roman" w:cs="Times New Roman"/>
          <w:sz w:val="24"/>
          <w:szCs w:val="24"/>
        </w:rPr>
        <w:t>Grzegorz Słomkowski</w:t>
      </w:r>
      <w:r w:rsidR="007506F1">
        <w:rPr>
          <w:rFonts w:ascii="Times New Roman" w:hAnsi="Times New Roman" w:cs="Times New Roman"/>
          <w:sz w:val="24"/>
          <w:szCs w:val="24"/>
        </w:rPr>
        <w:t>,</w:t>
      </w:r>
      <w:r w:rsidRPr="007521CE">
        <w:rPr>
          <w:rFonts w:ascii="Times New Roman" w:hAnsi="Times New Roman" w:cs="Times New Roman"/>
          <w:sz w:val="24"/>
          <w:szCs w:val="24"/>
        </w:rPr>
        <w:t xml:space="preserve"> Executive Vice President</w:t>
      </w:r>
      <w:r w:rsidR="007506F1">
        <w:rPr>
          <w:rFonts w:ascii="Times New Roman" w:hAnsi="Times New Roman" w:cs="Times New Roman"/>
          <w:sz w:val="24"/>
          <w:szCs w:val="24"/>
        </w:rPr>
        <w:t xml:space="preserve"> w</w:t>
      </w:r>
      <w:r w:rsidRPr="007521CE">
        <w:rPr>
          <w:rFonts w:ascii="Times New Roman" w:hAnsi="Times New Roman" w:cs="Times New Roman"/>
          <w:sz w:val="24"/>
          <w:szCs w:val="24"/>
        </w:rPr>
        <w:t xml:space="preserve"> Polsk</w:t>
      </w:r>
      <w:r w:rsidR="007506F1">
        <w:rPr>
          <w:rFonts w:ascii="Times New Roman" w:hAnsi="Times New Roman" w:cs="Times New Roman"/>
          <w:sz w:val="24"/>
          <w:szCs w:val="24"/>
        </w:rPr>
        <w:t>iej</w:t>
      </w:r>
      <w:r w:rsidRPr="007521CE">
        <w:rPr>
          <w:rFonts w:ascii="Times New Roman" w:hAnsi="Times New Roman" w:cs="Times New Roman"/>
          <w:sz w:val="24"/>
          <w:szCs w:val="24"/>
        </w:rPr>
        <w:t xml:space="preserve"> Agencj</w:t>
      </w:r>
      <w:r w:rsidR="007506F1">
        <w:rPr>
          <w:rFonts w:ascii="Times New Roman" w:hAnsi="Times New Roman" w:cs="Times New Roman"/>
          <w:sz w:val="24"/>
          <w:szCs w:val="24"/>
        </w:rPr>
        <w:t>i</w:t>
      </w:r>
      <w:r w:rsidRPr="007521CE">
        <w:rPr>
          <w:rFonts w:ascii="Times New Roman" w:hAnsi="Times New Roman" w:cs="Times New Roman"/>
          <w:sz w:val="24"/>
          <w:szCs w:val="24"/>
        </w:rPr>
        <w:t xml:space="preserve"> Inwestycji i Handlu</w:t>
      </w:r>
      <w:r w:rsidR="005A0819">
        <w:rPr>
          <w:rFonts w:ascii="Times New Roman" w:hAnsi="Times New Roman" w:cs="Times New Roman"/>
          <w:sz w:val="24"/>
          <w:szCs w:val="24"/>
        </w:rPr>
        <w:t xml:space="preserve"> ocenia, </w:t>
      </w:r>
      <w:r w:rsidR="00324961">
        <w:rPr>
          <w:rFonts w:ascii="Times New Roman" w:hAnsi="Times New Roman" w:cs="Times New Roman"/>
          <w:sz w:val="24"/>
          <w:szCs w:val="24"/>
        </w:rPr>
        <w:t>ż</w:t>
      </w:r>
      <w:r w:rsidR="005A0819">
        <w:rPr>
          <w:rFonts w:ascii="Times New Roman" w:hAnsi="Times New Roman" w:cs="Times New Roman"/>
          <w:sz w:val="24"/>
          <w:szCs w:val="24"/>
        </w:rPr>
        <w:t xml:space="preserve">e </w:t>
      </w:r>
      <w:r w:rsidR="00C572D5">
        <w:rPr>
          <w:rFonts w:ascii="Times New Roman" w:hAnsi="Times New Roman" w:cs="Times New Roman"/>
          <w:sz w:val="24"/>
          <w:szCs w:val="24"/>
        </w:rPr>
        <w:t>g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łównym atutem Polski w pozyskiwaniu projektów </w:t>
      </w:r>
      <w:r w:rsidR="00285FEC">
        <w:rPr>
          <w:rFonts w:ascii="Times New Roman" w:hAnsi="Times New Roman" w:cs="Times New Roman"/>
          <w:sz w:val="24"/>
          <w:szCs w:val="24"/>
        </w:rPr>
        <w:t>sektorowych jest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 przede wszystkim wykształcona i wykwalifikowana kadra</w:t>
      </w:r>
      <w:r w:rsidR="00C572D5">
        <w:rPr>
          <w:rFonts w:ascii="Times New Roman" w:hAnsi="Times New Roman" w:cs="Times New Roman"/>
          <w:sz w:val="24"/>
          <w:szCs w:val="24"/>
        </w:rPr>
        <w:t xml:space="preserve">, 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posługująca się wieloma językami </w:t>
      </w:r>
      <w:r w:rsidR="007B7F3F" w:rsidRPr="007521CE">
        <w:rPr>
          <w:rFonts w:ascii="Times New Roman" w:hAnsi="Times New Roman" w:cs="Times New Roman"/>
          <w:sz w:val="24"/>
          <w:szCs w:val="24"/>
        </w:rPr>
        <w:lastRenderedPageBreak/>
        <w:t xml:space="preserve">obcymi. </w:t>
      </w:r>
      <w:r w:rsidR="009D478B">
        <w:rPr>
          <w:rFonts w:ascii="Times New Roman" w:hAnsi="Times New Roman" w:cs="Times New Roman"/>
          <w:sz w:val="24"/>
          <w:szCs w:val="24"/>
        </w:rPr>
        <w:t xml:space="preserve">- 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Nie bez znaczenia </w:t>
      </w:r>
      <w:r w:rsidR="008A304D">
        <w:rPr>
          <w:rFonts w:ascii="Times New Roman" w:hAnsi="Times New Roman" w:cs="Times New Roman"/>
          <w:sz w:val="24"/>
          <w:szCs w:val="24"/>
        </w:rPr>
        <w:t xml:space="preserve">jest też </w:t>
      </w:r>
      <w:r w:rsidR="007B7F3F" w:rsidRPr="007521CE">
        <w:rPr>
          <w:rFonts w:ascii="Times New Roman" w:hAnsi="Times New Roman" w:cs="Times New Roman"/>
          <w:sz w:val="24"/>
          <w:szCs w:val="24"/>
        </w:rPr>
        <w:t>strategiczne położenie naszego kraju w Europie, w strefie czasowej, która pozwala na współpracę z firmami z całego świata</w:t>
      </w:r>
      <w:r w:rsidR="00496970">
        <w:rPr>
          <w:rFonts w:ascii="Times New Roman" w:hAnsi="Times New Roman" w:cs="Times New Roman"/>
          <w:sz w:val="24"/>
          <w:szCs w:val="24"/>
        </w:rPr>
        <w:t>, a także</w:t>
      </w:r>
      <w:r w:rsidR="007B7F3F">
        <w:rPr>
          <w:rFonts w:ascii="Times New Roman" w:hAnsi="Times New Roman" w:cs="Times New Roman"/>
          <w:sz w:val="24"/>
          <w:szCs w:val="24"/>
        </w:rPr>
        <w:t xml:space="preserve"> </w:t>
      </w:r>
      <w:r w:rsidR="007B7F3F" w:rsidRPr="007521CE">
        <w:rPr>
          <w:rFonts w:ascii="Times New Roman" w:hAnsi="Times New Roman" w:cs="Times New Roman"/>
          <w:sz w:val="24"/>
          <w:szCs w:val="24"/>
        </w:rPr>
        <w:t>rozwój nowoczesnej infrastruktury okołobiznesowej</w:t>
      </w:r>
      <w:r w:rsidR="007B7F3F">
        <w:rPr>
          <w:rFonts w:ascii="Times New Roman" w:hAnsi="Times New Roman" w:cs="Times New Roman"/>
          <w:sz w:val="24"/>
          <w:szCs w:val="24"/>
        </w:rPr>
        <w:t xml:space="preserve"> i </w:t>
      </w:r>
      <w:r w:rsidR="007B7F3F" w:rsidRPr="007521CE">
        <w:rPr>
          <w:rFonts w:ascii="Times New Roman" w:hAnsi="Times New Roman" w:cs="Times New Roman"/>
          <w:sz w:val="24"/>
          <w:szCs w:val="24"/>
        </w:rPr>
        <w:t>ekosystem</w:t>
      </w:r>
      <w:r w:rsidR="007B7F3F">
        <w:rPr>
          <w:rFonts w:ascii="Times New Roman" w:hAnsi="Times New Roman" w:cs="Times New Roman"/>
          <w:sz w:val="24"/>
          <w:szCs w:val="24"/>
        </w:rPr>
        <w:t>u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 wspierając</w:t>
      </w:r>
      <w:r w:rsidR="007B7F3F">
        <w:rPr>
          <w:rFonts w:ascii="Times New Roman" w:hAnsi="Times New Roman" w:cs="Times New Roman"/>
          <w:sz w:val="24"/>
          <w:szCs w:val="24"/>
        </w:rPr>
        <w:t>ego</w:t>
      </w:r>
      <w:r w:rsidR="007B7F3F" w:rsidRPr="007521CE">
        <w:rPr>
          <w:rFonts w:ascii="Times New Roman" w:hAnsi="Times New Roman" w:cs="Times New Roman"/>
          <w:sz w:val="24"/>
          <w:szCs w:val="24"/>
        </w:rPr>
        <w:t xml:space="preserve"> działalność inwestorów</w:t>
      </w:r>
      <w:r w:rsidR="00F54FEA">
        <w:rPr>
          <w:rFonts w:ascii="Times New Roman" w:hAnsi="Times New Roman" w:cs="Times New Roman"/>
          <w:sz w:val="24"/>
          <w:szCs w:val="24"/>
        </w:rPr>
        <w:t xml:space="preserve"> </w:t>
      </w:r>
      <w:r w:rsidR="00C611C1">
        <w:rPr>
          <w:rFonts w:ascii="Times New Roman" w:hAnsi="Times New Roman" w:cs="Times New Roman"/>
          <w:sz w:val="24"/>
          <w:szCs w:val="24"/>
        </w:rPr>
        <w:t>–</w:t>
      </w:r>
      <w:r w:rsidR="00F54FEA">
        <w:rPr>
          <w:rFonts w:ascii="Times New Roman" w:hAnsi="Times New Roman" w:cs="Times New Roman"/>
          <w:sz w:val="24"/>
          <w:szCs w:val="24"/>
        </w:rPr>
        <w:t xml:space="preserve"> </w:t>
      </w:r>
      <w:r w:rsidR="00DE0D0E">
        <w:rPr>
          <w:rFonts w:ascii="Times New Roman" w:hAnsi="Times New Roman" w:cs="Times New Roman"/>
          <w:sz w:val="24"/>
          <w:szCs w:val="24"/>
        </w:rPr>
        <w:t xml:space="preserve">informuje </w:t>
      </w:r>
      <w:r w:rsidR="007B7F3F" w:rsidRPr="007521CE">
        <w:rPr>
          <w:rFonts w:ascii="Times New Roman" w:hAnsi="Times New Roman" w:cs="Times New Roman"/>
          <w:sz w:val="24"/>
          <w:szCs w:val="24"/>
        </w:rPr>
        <w:t>Grzegorz Słomkowski</w:t>
      </w:r>
      <w:r w:rsidR="00C611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D6FCF" w14:textId="1813E39B" w:rsidR="007B7F3F" w:rsidRDefault="007B7F3F" w:rsidP="007B7F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1CE">
        <w:rPr>
          <w:rFonts w:ascii="Times New Roman" w:hAnsi="Times New Roman" w:cs="Times New Roman"/>
          <w:sz w:val="24"/>
          <w:szCs w:val="24"/>
        </w:rPr>
        <w:t>Wspieranie napływu bezpośrednich inwestycji zagranicznych (BIZ)</w:t>
      </w:r>
      <w:r w:rsidR="00F741AB">
        <w:rPr>
          <w:rFonts w:ascii="Times New Roman" w:hAnsi="Times New Roman" w:cs="Times New Roman"/>
          <w:sz w:val="24"/>
          <w:szCs w:val="24"/>
        </w:rPr>
        <w:t xml:space="preserve"> </w:t>
      </w:r>
      <w:r w:rsidRPr="007521CE">
        <w:rPr>
          <w:rFonts w:ascii="Times New Roman" w:hAnsi="Times New Roman" w:cs="Times New Roman"/>
          <w:sz w:val="24"/>
          <w:szCs w:val="24"/>
        </w:rPr>
        <w:t>jest jednym z głównych zadań Polskiej Agencji Inwestycji i Handlu (PAIH).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1CE">
        <w:rPr>
          <w:rFonts w:ascii="Times New Roman" w:hAnsi="Times New Roman" w:cs="Times New Roman"/>
          <w:sz w:val="24"/>
          <w:szCs w:val="24"/>
        </w:rPr>
        <w:t xml:space="preserve">Od 2016 roku </w:t>
      </w:r>
      <w:r w:rsidR="00530AC5">
        <w:rPr>
          <w:rFonts w:ascii="Times New Roman" w:hAnsi="Times New Roman" w:cs="Times New Roman"/>
          <w:sz w:val="24"/>
          <w:szCs w:val="24"/>
        </w:rPr>
        <w:t>a</w:t>
      </w:r>
      <w:r w:rsidRPr="007521CE">
        <w:rPr>
          <w:rFonts w:ascii="Times New Roman" w:hAnsi="Times New Roman" w:cs="Times New Roman"/>
          <w:sz w:val="24"/>
          <w:szCs w:val="24"/>
        </w:rPr>
        <w:t xml:space="preserve">gencja asystowała w realizacji ponad 100 inwestycji BSS w Polsce. </w:t>
      </w:r>
    </w:p>
    <w:p w14:paraId="699594E0" w14:textId="309BBA7D" w:rsidR="00391029" w:rsidRPr="00391029" w:rsidRDefault="0038474D" w:rsidP="00D813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029">
        <w:rPr>
          <w:rFonts w:ascii="Times New Roman" w:hAnsi="Times New Roman" w:cs="Times New Roman"/>
          <w:b/>
          <w:bCs/>
          <w:sz w:val="24"/>
          <w:szCs w:val="24"/>
        </w:rPr>
        <w:t xml:space="preserve">Globalne huby i </w:t>
      </w:r>
      <w:r w:rsidR="00391029" w:rsidRPr="00391029">
        <w:rPr>
          <w:rFonts w:ascii="Times New Roman" w:hAnsi="Times New Roman" w:cs="Times New Roman"/>
          <w:b/>
          <w:bCs/>
          <w:sz w:val="24"/>
          <w:szCs w:val="24"/>
        </w:rPr>
        <w:t>zaawansowane procesy realizowane w Polsce</w:t>
      </w:r>
    </w:p>
    <w:p w14:paraId="7215679C" w14:textId="35611CAB" w:rsidR="00102962" w:rsidRDefault="007B7F3F" w:rsidP="00D813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1CE">
        <w:rPr>
          <w:rFonts w:ascii="Times New Roman" w:hAnsi="Times New Roman" w:cs="Times New Roman"/>
          <w:sz w:val="24"/>
          <w:szCs w:val="24"/>
        </w:rPr>
        <w:t>Ważn</w:t>
      </w:r>
      <w:r w:rsidR="00997A2C">
        <w:rPr>
          <w:rFonts w:ascii="Times New Roman" w:hAnsi="Times New Roman" w:cs="Times New Roman"/>
          <w:sz w:val="24"/>
          <w:szCs w:val="24"/>
        </w:rPr>
        <w:t>ym trendem, jaki</w:t>
      </w:r>
      <w:r w:rsidR="00EA1575">
        <w:rPr>
          <w:rFonts w:ascii="Times New Roman" w:hAnsi="Times New Roman" w:cs="Times New Roman"/>
          <w:sz w:val="24"/>
          <w:szCs w:val="24"/>
        </w:rPr>
        <w:t xml:space="preserve"> </w:t>
      </w:r>
      <w:r w:rsidR="009378EC">
        <w:rPr>
          <w:rFonts w:ascii="Times New Roman" w:hAnsi="Times New Roman" w:cs="Times New Roman"/>
          <w:sz w:val="24"/>
          <w:szCs w:val="24"/>
        </w:rPr>
        <w:t xml:space="preserve">możemy </w:t>
      </w:r>
      <w:r w:rsidR="00E018A8">
        <w:rPr>
          <w:rFonts w:ascii="Times New Roman" w:hAnsi="Times New Roman" w:cs="Times New Roman"/>
          <w:sz w:val="24"/>
          <w:szCs w:val="24"/>
        </w:rPr>
        <w:t xml:space="preserve">ostatnio </w:t>
      </w:r>
      <w:r w:rsidR="009378EC">
        <w:rPr>
          <w:rFonts w:ascii="Times New Roman" w:hAnsi="Times New Roman" w:cs="Times New Roman"/>
          <w:sz w:val="24"/>
          <w:szCs w:val="24"/>
        </w:rPr>
        <w:t>obserwować</w:t>
      </w:r>
      <w:r w:rsidRPr="007521CE">
        <w:rPr>
          <w:rFonts w:ascii="Times New Roman" w:hAnsi="Times New Roman" w:cs="Times New Roman"/>
          <w:sz w:val="24"/>
          <w:szCs w:val="24"/>
        </w:rPr>
        <w:t xml:space="preserve"> jest rozwój centrów badań i rozwoju</w:t>
      </w:r>
      <w:r w:rsidR="00CB0CD3">
        <w:rPr>
          <w:rFonts w:ascii="Times New Roman" w:hAnsi="Times New Roman" w:cs="Times New Roman"/>
          <w:sz w:val="24"/>
          <w:szCs w:val="24"/>
        </w:rPr>
        <w:t xml:space="preserve">, z których wiele związanych jest z segmentem </w:t>
      </w:r>
      <w:r w:rsidRPr="007521CE">
        <w:rPr>
          <w:rFonts w:ascii="Times New Roman" w:hAnsi="Times New Roman" w:cs="Times New Roman"/>
          <w:sz w:val="24"/>
          <w:szCs w:val="24"/>
        </w:rPr>
        <w:t xml:space="preserve">IT. </w:t>
      </w:r>
      <w:r w:rsidR="00043609">
        <w:rPr>
          <w:rFonts w:ascii="Times New Roman" w:hAnsi="Times New Roman" w:cs="Times New Roman"/>
          <w:sz w:val="24"/>
          <w:szCs w:val="24"/>
        </w:rPr>
        <w:t xml:space="preserve">- </w:t>
      </w:r>
      <w:r w:rsidR="00D8131C">
        <w:rPr>
          <w:rFonts w:ascii="Times New Roman" w:hAnsi="Times New Roman" w:cs="Times New Roman"/>
          <w:sz w:val="24"/>
          <w:szCs w:val="24"/>
        </w:rPr>
        <w:t>Z</w:t>
      </w:r>
      <w:r w:rsidRPr="007521CE">
        <w:rPr>
          <w:rFonts w:ascii="Times New Roman" w:hAnsi="Times New Roman" w:cs="Times New Roman"/>
          <w:sz w:val="24"/>
          <w:szCs w:val="24"/>
        </w:rPr>
        <w:t xml:space="preserve">agraniczne firmy coraz częściej dążą do tego, aby tworzyć w Polsce globalne huby, czyli centra specjalizujące się w wybranych procesach, </w:t>
      </w:r>
      <w:r w:rsidR="00B14232">
        <w:rPr>
          <w:rFonts w:ascii="Times New Roman" w:hAnsi="Times New Roman" w:cs="Times New Roman"/>
          <w:sz w:val="24"/>
          <w:szCs w:val="24"/>
        </w:rPr>
        <w:t xml:space="preserve">które mają zasięg </w:t>
      </w:r>
      <w:r w:rsidRPr="007521CE">
        <w:rPr>
          <w:rFonts w:ascii="Times New Roman" w:hAnsi="Times New Roman" w:cs="Times New Roman"/>
          <w:sz w:val="24"/>
          <w:szCs w:val="24"/>
        </w:rPr>
        <w:t>ogólnoświatowy</w:t>
      </w:r>
      <w:r w:rsidR="0083408F">
        <w:rPr>
          <w:rFonts w:ascii="Times New Roman" w:hAnsi="Times New Roman" w:cs="Times New Roman"/>
          <w:sz w:val="24"/>
          <w:szCs w:val="24"/>
        </w:rPr>
        <w:t xml:space="preserve">. </w:t>
      </w:r>
      <w:r w:rsidRPr="007521CE">
        <w:rPr>
          <w:rFonts w:ascii="Times New Roman" w:hAnsi="Times New Roman" w:cs="Times New Roman"/>
          <w:sz w:val="24"/>
          <w:szCs w:val="24"/>
        </w:rPr>
        <w:t>Wynika to z dojrzałości polskiego rynku</w:t>
      </w:r>
      <w:r w:rsidR="00BB5266">
        <w:rPr>
          <w:rFonts w:ascii="Times New Roman" w:hAnsi="Times New Roman" w:cs="Times New Roman"/>
          <w:sz w:val="24"/>
          <w:szCs w:val="24"/>
        </w:rPr>
        <w:t xml:space="preserve">, co </w:t>
      </w:r>
      <w:r w:rsidR="00015B5C">
        <w:rPr>
          <w:rFonts w:ascii="Times New Roman" w:hAnsi="Times New Roman" w:cs="Times New Roman"/>
          <w:sz w:val="24"/>
          <w:szCs w:val="24"/>
        </w:rPr>
        <w:t>pozwala lokować</w:t>
      </w:r>
      <w:r w:rsidR="002C012D">
        <w:rPr>
          <w:rFonts w:ascii="Times New Roman" w:hAnsi="Times New Roman" w:cs="Times New Roman"/>
          <w:sz w:val="24"/>
          <w:szCs w:val="24"/>
        </w:rPr>
        <w:t xml:space="preserve"> </w:t>
      </w:r>
      <w:r w:rsidR="004436A9">
        <w:rPr>
          <w:rFonts w:ascii="Times New Roman" w:hAnsi="Times New Roman" w:cs="Times New Roman"/>
          <w:sz w:val="24"/>
          <w:szCs w:val="24"/>
        </w:rPr>
        <w:t xml:space="preserve">w kraju </w:t>
      </w:r>
      <w:r w:rsidRPr="007521CE">
        <w:rPr>
          <w:rFonts w:ascii="Times New Roman" w:hAnsi="Times New Roman" w:cs="Times New Roman"/>
          <w:sz w:val="24"/>
          <w:szCs w:val="24"/>
        </w:rPr>
        <w:t>coraz bardziej zaawansowan</w:t>
      </w:r>
      <w:r w:rsidR="00015B5C">
        <w:rPr>
          <w:rFonts w:ascii="Times New Roman" w:hAnsi="Times New Roman" w:cs="Times New Roman"/>
          <w:sz w:val="24"/>
          <w:szCs w:val="24"/>
        </w:rPr>
        <w:t>e</w:t>
      </w:r>
      <w:r w:rsidRPr="007521CE">
        <w:rPr>
          <w:rFonts w:ascii="Times New Roman" w:hAnsi="Times New Roman" w:cs="Times New Roman"/>
          <w:sz w:val="24"/>
          <w:szCs w:val="24"/>
        </w:rPr>
        <w:t xml:space="preserve"> usług</w:t>
      </w:r>
      <w:r w:rsidR="008065CE">
        <w:rPr>
          <w:rFonts w:ascii="Times New Roman" w:hAnsi="Times New Roman" w:cs="Times New Roman"/>
          <w:sz w:val="24"/>
          <w:szCs w:val="24"/>
        </w:rPr>
        <w:t>i</w:t>
      </w:r>
      <w:r w:rsidR="000C7396">
        <w:rPr>
          <w:rFonts w:ascii="Times New Roman" w:hAnsi="Times New Roman" w:cs="Times New Roman"/>
          <w:sz w:val="24"/>
          <w:szCs w:val="24"/>
        </w:rPr>
        <w:t xml:space="preserve"> – zwraca uwagę </w:t>
      </w:r>
      <w:r w:rsidR="000C7396" w:rsidRPr="007521CE">
        <w:rPr>
          <w:rFonts w:ascii="Times New Roman" w:hAnsi="Times New Roman" w:cs="Times New Roman"/>
          <w:sz w:val="24"/>
          <w:szCs w:val="24"/>
        </w:rPr>
        <w:t>Grzegorz Słomkowski</w:t>
      </w:r>
      <w:r w:rsidR="00D81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28B44" w14:textId="247A4CB9" w:rsidR="00D8131C" w:rsidRDefault="005C674A" w:rsidP="00D813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</w:t>
      </w:r>
      <w:r w:rsidR="00134399">
        <w:rPr>
          <w:rFonts w:ascii="Times New Roman" w:hAnsi="Times New Roman" w:cs="Times New Roman"/>
          <w:sz w:val="24"/>
          <w:szCs w:val="24"/>
        </w:rPr>
        <w:t xml:space="preserve">ostatnich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8131C">
        <w:rPr>
          <w:rFonts w:ascii="Times New Roman" w:hAnsi="Times New Roman" w:cs="Times New Roman"/>
          <w:sz w:val="24"/>
          <w:szCs w:val="24"/>
        </w:rPr>
        <w:t xml:space="preserve">rzykładów </w:t>
      </w:r>
      <w:r>
        <w:rPr>
          <w:rFonts w:ascii="Times New Roman" w:hAnsi="Times New Roman" w:cs="Times New Roman"/>
          <w:sz w:val="24"/>
          <w:szCs w:val="24"/>
        </w:rPr>
        <w:t xml:space="preserve">może być </w:t>
      </w:r>
      <w:r w:rsidR="002E6437">
        <w:rPr>
          <w:rFonts w:ascii="Times New Roman" w:hAnsi="Times New Roman" w:cs="Times New Roman"/>
          <w:sz w:val="24"/>
          <w:szCs w:val="24"/>
        </w:rPr>
        <w:t xml:space="preserve">rozwój </w:t>
      </w:r>
      <w:r w:rsidR="002A1DD0">
        <w:rPr>
          <w:rFonts w:ascii="Times New Roman" w:hAnsi="Times New Roman" w:cs="Times New Roman"/>
          <w:sz w:val="24"/>
          <w:szCs w:val="24"/>
        </w:rPr>
        <w:t>firm</w:t>
      </w:r>
      <w:r w:rsidR="002E6437">
        <w:rPr>
          <w:rFonts w:ascii="Times New Roman" w:hAnsi="Times New Roman" w:cs="Times New Roman"/>
          <w:sz w:val="24"/>
          <w:szCs w:val="24"/>
        </w:rPr>
        <w:t>y</w:t>
      </w:r>
      <w:r w:rsidR="002A1DD0">
        <w:rPr>
          <w:rFonts w:ascii="Times New Roman" w:hAnsi="Times New Roman" w:cs="Times New Roman"/>
          <w:sz w:val="24"/>
          <w:szCs w:val="24"/>
        </w:rPr>
        <w:t xml:space="preserve"> </w:t>
      </w:r>
      <w:r w:rsidR="00D8131C" w:rsidRPr="007521CE">
        <w:rPr>
          <w:rFonts w:ascii="Times New Roman" w:hAnsi="Times New Roman" w:cs="Times New Roman"/>
          <w:sz w:val="24"/>
          <w:szCs w:val="24"/>
        </w:rPr>
        <w:t>Ericsson</w:t>
      </w:r>
      <w:r w:rsidR="00D8131C">
        <w:rPr>
          <w:rFonts w:ascii="Times New Roman" w:hAnsi="Times New Roman" w:cs="Times New Roman"/>
          <w:sz w:val="24"/>
          <w:szCs w:val="24"/>
        </w:rPr>
        <w:t>, któr</w:t>
      </w:r>
      <w:r w:rsidR="002A1DD0">
        <w:rPr>
          <w:rFonts w:ascii="Times New Roman" w:hAnsi="Times New Roman" w:cs="Times New Roman"/>
          <w:sz w:val="24"/>
          <w:szCs w:val="24"/>
        </w:rPr>
        <w:t>a</w:t>
      </w:r>
      <w:r w:rsidR="00D8131C">
        <w:rPr>
          <w:rFonts w:ascii="Times New Roman" w:hAnsi="Times New Roman" w:cs="Times New Roman"/>
          <w:sz w:val="24"/>
          <w:szCs w:val="24"/>
        </w:rPr>
        <w:t xml:space="preserve"> w</w:t>
      </w:r>
      <w:r w:rsidR="00D8131C" w:rsidRPr="007521CE">
        <w:rPr>
          <w:rFonts w:ascii="Times New Roman" w:hAnsi="Times New Roman" w:cs="Times New Roman"/>
          <w:sz w:val="24"/>
          <w:szCs w:val="24"/>
        </w:rPr>
        <w:t xml:space="preserve"> maju 2020 roku uruchomił</w:t>
      </w:r>
      <w:r w:rsidR="002A1DD0">
        <w:rPr>
          <w:rFonts w:ascii="Times New Roman" w:hAnsi="Times New Roman" w:cs="Times New Roman"/>
          <w:sz w:val="24"/>
          <w:szCs w:val="24"/>
        </w:rPr>
        <w:t>a</w:t>
      </w:r>
      <w:r w:rsidR="00D8131C" w:rsidRPr="007521CE">
        <w:rPr>
          <w:rFonts w:ascii="Times New Roman" w:hAnsi="Times New Roman" w:cs="Times New Roman"/>
          <w:sz w:val="24"/>
          <w:szCs w:val="24"/>
        </w:rPr>
        <w:t xml:space="preserve"> badawczą sieć 5G oraz Hub Innowacji na Politechnice Łódzkiej</w:t>
      </w:r>
      <w:r w:rsidR="00193F84">
        <w:rPr>
          <w:rFonts w:ascii="Times New Roman" w:hAnsi="Times New Roman" w:cs="Times New Roman"/>
          <w:sz w:val="24"/>
          <w:szCs w:val="24"/>
        </w:rPr>
        <w:t xml:space="preserve">. </w:t>
      </w:r>
      <w:r w:rsidR="003D2ACB">
        <w:rPr>
          <w:rFonts w:ascii="Times New Roman" w:hAnsi="Times New Roman" w:cs="Times New Roman"/>
          <w:sz w:val="24"/>
          <w:szCs w:val="24"/>
        </w:rPr>
        <w:t>Firma w</w:t>
      </w:r>
      <w:r w:rsidR="00193F84">
        <w:rPr>
          <w:rFonts w:ascii="Times New Roman" w:hAnsi="Times New Roman" w:cs="Times New Roman"/>
          <w:sz w:val="24"/>
          <w:szCs w:val="24"/>
        </w:rPr>
        <w:t xml:space="preserve">spółpracuje </w:t>
      </w:r>
      <w:r w:rsidR="00381EFF" w:rsidRPr="007521CE">
        <w:rPr>
          <w:rFonts w:ascii="Times New Roman" w:hAnsi="Times New Roman" w:cs="Times New Roman"/>
          <w:sz w:val="24"/>
          <w:szCs w:val="24"/>
        </w:rPr>
        <w:t xml:space="preserve">z Łódzką Specjalną Strefą Ekonomiczną, która </w:t>
      </w:r>
      <w:r w:rsidR="004A3649">
        <w:rPr>
          <w:rFonts w:ascii="Times New Roman" w:hAnsi="Times New Roman" w:cs="Times New Roman"/>
          <w:sz w:val="24"/>
          <w:szCs w:val="24"/>
        </w:rPr>
        <w:t xml:space="preserve">stanowi </w:t>
      </w:r>
      <w:r w:rsidR="0057487B">
        <w:rPr>
          <w:rFonts w:ascii="Times New Roman" w:hAnsi="Times New Roman" w:cs="Times New Roman"/>
          <w:sz w:val="24"/>
          <w:szCs w:val="24"/>
        </w:rPr>
        <w:t>wsp</w:t>
      </w:r>
      <w:r w:rsidR="00D15E66">
        <w:rPr>
          <w:rFonts w:ascii="Times New Roman" w:hAnsi="Times New Roman" w:cs="Times New Roman"/>
          <w:sz w:val="24"/>
          <w:szCs w:val="24"/>
        </w:rPr>
        <w:t xml:space="preserve">arcie </w:t>
      </w:r>
      <w:r w:rsidR="004A3649">
        <w:rPr>
          <w:rFonts w:ascii="Times New Roman" w:hAnsi="Times New Roman" w:cs="Times New Roman"/>
          <w:sz w:val="24"/>
          <w:szCs w:val="24"/>
        </w:rPr>
        <w:t xml:space="preserve">we </w:t>
      </w:r>
      <w:r w:rsidR="00381EFF" w:rsidRPr="007521CE">
        <w:rPr>
          <w:rFonts w:ascii="Times New Roman" w:hAnsi="Times New Roman" w:cs="Times New Roman"/>
          <w:sz w:val="24"/>
          <w:szCs w:val="24"/>
        </w:rPr>
        <w:t>wdrażani</w:t>
      </w:r>
      <w:r w:rsidR="004A3649">
        <w:rPr>
          <w:rFonts w:ascii="Times New Roman" w:hAnsi="Times New Roman" w:cs="Times New Roman"/>
          <w:sz w:val="24"/>
          <w:szCs w:val="24"/>
        </w:rPr>
        <w:t>u</w:t>
      </w:r>
      <w:r w:rsidR="00381EFF" w:rsidRPr="007521CE">
        <w:rPr>
          <w:rFonts w:ascii="Times New Roman" w:hAnsi="Times New Roman" w:cs="Times New Roman"/>
          <w:sz w:val="24"/>
          <w:szCs w:val="24"/>
        </w:rPr>
        <w:t xml:space="preserve"> nowych technologii</w:t>
      </w:r>
      <w:r w:rsidR="00D8131C" w:rsidRPr="00752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324F5" w14:textId="2A45EFCC" w:rsidR="00E348A2" w:rsidRPr="007521CE" w:rsidRDefault="00493D8F" w:rsidP="00E348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</w:t>
      </w:r>
      <w:r w:rsidR="00E348A2">
        <w:rPr>
          <w:rFonts w:ascii="Times New Roman" w:hAnsi="Times New Roman" w:cs="Times New Roman"/>
          <w:sz w:val="24"/>
          <w:szCs w:val="24"/>
        </w:rPr>
        <w:t xml:space="preserve">otencjał kadrowy </w:t>
      </w:r>
      <w:r w:rsidR="00841C4D">
        <w:rPr>
          <w:rFonts w:ascii="Times New Roman" w:hAnsi="Times New Roman" w:cs="Times New Roman"/>
          <w:sz w:val="24"/>
          <w:szCs w:val="24"/>
        </w:rPr>
        <w:t xml:space="preserve">Polski </w:t>
      </w:r>
      <w:r>
        <w:rPr>
          <w:rFonts w:ascii="Times New Roman" w:hAnsi="Times New Roman" w:cs="Times New Roman"/>
          <w:sz w:val="24"/>
          <w:szCs w:val="24"/>
        </w:rPr>
        <w:t xml:space="preserve">wskazuje też </w:t>
      </w:r>
      <w:r w:rsidR="006E0029">
        <w:rPr>
          <w:rFonts w:ascii="Times New Roman" w:hAnsi="Times New Roman" w:cs="Times New Roman"/>
          <w:sz w:val="24"/>
          <w:szCs w:val="24"/>
        </w:rPr>
        <w:t xml:space="preserve">firma </w:t>
      </w:r>
      <w:r w:rsidR="006E0029" w:rsidRPr="008128C0">
        <w:rPr>
          <w:rFonts w:ascii="Times New Roman" w:hAnsi="Times New Roman" w:cs="Times New Roman"/>
          <w:sz w:val="24"/>
          <w:szCs w:val="24"/>
        </w:rPr>
        <w:t>Bayer</w:t>
      </w:r>
      <w:r w:rsidR="006E0029">
        <w:rPr>
          <w:rFonts w:ascii="Times New Roman" w:hAnsi="Times New Roman" w:cs="Times New Roman"/>
          <w:sz w:val="24"/>
          <w:szCs w:val="24"/>
        </w:rPr>
        <w:t xml:space="preserve">, która </w:t>
      </w:r>
      <w:r w:rsidR="00E348A2">
        <w:rPr>
          <w:rFonts w:ascii="Times New Roman" w:hAnsi="Times New Roman" w:cs="Times New Roman"/>
          <w:sz w:val="24"/>
          <w:szCs w:val="24"/>
        </w:rPr>
        <w:t xml:space="preserve">w 2012 roku ulokowała swoje centrum w Gdańsku. - </w:t>
      </w:r>
      <w:r w:rsidR="00E348A2" w:rsidRPr="007521CE">
        <w:rPr>
          <w:rFonts w:ascii="Times New Roman" w:hAnsi="Times New Roman" w:cs="Times New Roman"/>
          <w:sz w:val="24"/>
          <w:szCs w:val="24"/>
        </w:rPr>
        <w:t xml:space="preserve">Kluczowymi czynnikami, które wówczas wpłynęły na decyzję był dostęp do pracowników posiadających umiejętności językowe oraz absolwentów wyższych uczelni, oferta nowoczesnych przestrzeni biurowych, dobra infrastruktura oraz obecność innych organizacji SSC/BPO. Istotną rolę odegrało również zaangażowanie, proaktywność oraz profesjonalne podejście lokalnych agencji inwestycyjnych. Dzisiaj te czynniki nadal są dla nas istotne. </w:t>
      </w:r>
      <w:r w:rsidR="00E348A2">
        <w:rPr>
          <w:rFonts w:ascii="Times New Roman" w:hAnsi="Times New Roman" w:cs="Times New Roman"/>
          <w:sz w:val="24"/>
          <w:szCs w:val="24"/>
        </w:rPr>
        <w:t>Z</w:t>
      </w:r>
      <w:r w:rsidR="00E348A2" w:rsidRPr="007521CE">
        <w:rPr>
          <w:rFonts w:ascii="Times New Roman" w:hAnsi="Times New Roman" w:cs="Times New Roman"/>
          <w:sz w:val="24"/>
          <w:szCs w:val="24"/>
        </w:rPr>
        <w:t>aczęliśmy doceniać geograficzną oraz kulturową bliskość do naszej głównej siedziby w Niemczech</w:t>
      </w:r>
      <w:r w:rsidR="00E348A2">
        <w:rPr>
          <w:rFonts w:ascii="Times New Roman" w:hAnsi="Times New Roman" w:cs="Times New Roman"/>
          <w:sz w:val="24"/>
          <w:szCs w:val="24"/>
        </w:rPr>
        <w:t xml:space="preserve">. </w:t>
      </w:r>
      <w:r w:rsidR="00E348A2" w:rsidRPr="007521CE">
        <w:rPr>
          <w:rFonts w:ascii="Times New Roman" w:hAnsi="Times New Roman" w:cs="Times New Roman"/>
          <w:sz w:val="24"/>
          <w:szCs w:val="24"/>
        </w:rPr>
        <w:t>Korzyści płyną również z faktu, iż Polska należy do Unii Europejskiej, co z kolei wpływa na naszą elastyczność i efektywnie redukuje obciążenie administracyjne w wielu obszarach</w:t>
      </w:r>
      <w:r w:rsidR="00E348A2">
        <w:rPr>
          <w:rFonts w:ascii="Times New Roman" w:hAnsi="Times New Roman" w:cs="Times New Roman"/>
          <w:sz w:val="24"/>
          <w:szCs w:val="24"/>
        </w:rPr>
        <w:t xml:space="preserve"> – </w:t>
      </w:r>
      <w:r w:rsidR="00E4202D">
        <w:rPr>
          <w:rFonts w:ascii="Times New Roman" w:hAnsi="Times New Roman" w:cs="Times New Roman"/>
          <w:sz w:val="24"/>
          <w:szCs w:val="24"/>
        </w:rPr>
        <w:t xml:space="preserve">przyznaje </w:t>
      </w:r>
      <w:r w:rsidR="00E348A2" w:rsidRPr="007521CE">
        <w:rPr>
          <w:rFonts w:ascii="Times New Roman" w:hAnsi="Times New Roman" w:cs="Times New Roman"/>
          <w:sz w:val="24"/>
          <w:szCs w:val="24"/>
        </w:rPr>
        <w:t>Remigiusz Wojciechowski</w:t>
      </w:r>
      <w:r w:rsidR="00E348A2">
        <w:rPr>
          <w:rFonts w:ascii="Times New Roman" w:hAnsi="Times New Roman" w:cs="Times New Roman"/>
          <w:sz w:val="24"/>
          <w:szCs w:val="24"/>
        </w:rPr>
        <w:t xml:space="preserve">, </w:t>
      </w:r>
      <w:r w:rsidR="00E348A2" w:rsidRPr="007521CE">
        <w:rPr>
          <w:rFonts w:ascii="Times New Roman" w:hAnsi="Times New Roman" w:cs="Times New Roman"/>
          <w:sz w:val="24"/>
          <w:szCs w:val="24"/>
        </w:rPr>
        <w:t xml:space="preserve"> Head of Service Center Gda</w:t>
      </w:r>
      <w:r w:rsidR="00E348A2">
        <w:rPr>
          <w:rFonts w:ascii="Times New Roman" w:hAnsi="Times New Roman" w:cs="Times New Roman"/>
          <w:sz w:val="24"/>
          <w:szCs w:val="24"/>
        </w:rPr>
        <w:t>ń</w:t>
      </w:r>
      <w:r w:rsidR="00E348A2" w:rsidRPr="007521CE">
        <w:rPr>
          <w:rFonts w:ascii="Times New Roman" w:hAnsi="Times New Roman" w:cs="Times New Roman"/>
          <w:sz w:val="24"/>
          <w:szCs w:val="24"/>
        </w:rPr>
        <w:t>sk Bayer</w:t>
      </w:r>
      <w:r w:rsidR="007053DD">
        <w:rPr>
          <w:rFonts w:ascii="Times New Roman" w:hAnsi="Times New Roman" w:cs="Times New Roman"/>
          <w:sz w:val="24"/>
          <w:szCs w:val="24"/>
        </w:rPr>
        <w:t>.</w:t>
      </w:r>
    </w:p>
    <w:p w14:paraId="2F235A6C" w14:textId="4AFD0E14" w:rsidR="00391029" w:rsidRPr="00391029" w:rsidRDefault="00391029" w:rsidP="0065482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Potencjał </w:t>
      </w:r>
      <w:r w:rsidRPr="00391029">
        <w:rPr>
          <w:rFonts w:ascii="Times New Roman" w:hAnsi="Times New Roman" w:cs="Times New Roman"/>
          <w:b/>
          <w:bCs/>
          <w:sz w:val="24"/>
          <w:szCs w:val="24"/>
        </w:rPr>
        <w:t>w kadrze</w:t>
      </w:r>
    </w:p>
    <w:p w14:paraId="67D8D18C" w14:textId="6DF212C0" w:rsidR="00B32957" w:rsidRDefault="00E4202D" w:rsidP="006548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21CE">
        <w:rPr>
          <w:rFonts w:ascii="Times New Roman" w:hAnsi="Times New Roman" w:cs="Times New Roman"/>
          <w:sz w:val="24"/>
          <w:szCs w:val="24"/>
        </w:rPr>
        <w:t>Rafał Brzoska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1CE">
        <w:rPr>
          <w:rFonts w:ascii="Times New Roman" w:hAnsi="Times New Roman" w:cs="Times New Roman"/>
          <w:sz w:val="24"/>
          <w:szCs w:val="24"/>
        </w:rPr>
        <w:t xml:space="preserve">CEO </w:t>
      </w:r>
      <w:r>
        <w:rPr>
          <w:rFonts w:ascii="Times New Roman" w:hAnsi="Times New Roman" w:cs="Times New Roman"/>
          <w:sz w:val="24"/>
          <w:szCs w:val="24"/>
        </w:rPr>
        <w:t xml:space="preserve">w firmie </w:t>
      </w:r>
      <w:r w:rsidRPr="007521CE">
        <w:rPr>
          <w:rFonts w:ascii="Times New Roman" w:hAnsi="Times New Roman" w:cs="Times New Roman"/>
          <w:sz w:val="24"/>
          <w:szCs w:val="24"/>
        </w:rPr>
        <w:t>InPost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D3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CE0E69">
        <w:rPr>
          <w:rFonts w:ascii="Times New Roman" w:hAnsi="Times New Roman" w:cs="Times New Roman"/>
          <w:sz w:val="24"/>
          <w:szCs w:val="24"/>
        </w:rPr>
        <w:t>n</w:t>
      </w:r>
      <w:r w:rsidR="007053DD">
        <w:rPr>
          <w:rFonts w:ascii="Times New Roman" w:hAnsi="Times New Roman" w:cs="Times New Roman"/>
          <w:sz w:val="24"/>
          <w:szCs w:val="24"/>
        </w:rPr>
        <w:t xml:space="preserve">ajwiększą wartość </w:t>
      </w:r>
      <w:r w:rsidR="00183978">
        <w:rPr>
          <w:rFonts w:ascii="Times New Roman" w:hAnsi="Times New Roman" w:cs="Times New Roman"/>
          <w:sz w:val="24"/>
          <w:szCs w:val="24"/>
        </w:rPr>
        <w:t xml:space="preserve">oferowaną inwestorom przez nasz rynek </w:t>
      </w:r>
      <w:r w:rsidR="0047596F">
        <w:rPr>
          <w:rFonts w:ascii="Times New Roman" w:hAnsi="Times New Roman" w:cs="Times New Roman"/>
          <w:sz w:val="24"/>
          <w:szCs w:val="24"/>
        </w:rPr>
        <w:t xml:space="preserve">upatruje </w:t>
      </w:r>
      <w:r w:rsidR="00CE0E69">
        <w:rPr>
          <w:rFonts w:ascii="Times New Roman" w:hAnsi="Times New Roman" w:cs="Times New Roman"/>
          <w:sz w:val="24"/>
          <w:szCs w:val="24"/>
        </w:rPr>
        <w:t>w</w:t>
      </w:r>
      <w:r w:rsidR="0047596F">
        <w:rPr>
          <w:rFonts w:ascii="Times New Roman" w:hAnsi="Times New Roman" w:cs="Times New Roman"/>
          <w:sz w:val="24"/>
          <w:szCs w:val="24"/>
        </w:rPr>
        <w:t xml:space="preserve"> ludziach</w:t>
      </w:r>
      <w:r w:rsidR="00183978">
        <w:rPr>
          <w:rFonts w:ascii="Times New Roman" w:hAnsi="Times New Roman" w:cs="Times New Roman"/>
          <w:sz w:val="24"/>
          <w:szCs w:val="24"/>
        </w:rPr>
        <w:t xml:space="preserve">. </w:t>
      </w:r>
      <w:r w:rsidR="004E7660">
        <w:rPr>
          <w:rFonts w:ascii="Times New Roman" w:hAnsi="Times New Roman" w:cs="Times New Roman"/>
          <w:sz w:val="24"/>
          <w:szCs w:val="24"/>
        </w:rPr>
        <w:t xml:space="preserve">- </w:t>
      </w:r>
      <w:r w:rsidR="0065482A" w:rsidRPr="007521CE">
        <w:rPr>
          <w:rFonts w:ascii="Times New Roman" w:hAnsi="Times New Roman" w:cs="Times New Roman"/>
          <w:sz w:val="24"/>
          <w:szCs w:val="24"/>
        </w:rPr>
        <w:t>Pomijając wszystkie oczywiste ekonomiczne aspekty inwestowania w Polsce, głównym powodem, dla którego nasz kraj jest doskonałą destynacją do rozwoju biznesu są po prostu ludzie. Polacy mają niesamowity kapitał ludzki i odwagę do podejmowania się projektów całkowicie nowych, które czekają tylko na wykorzystanie ich przez firmy</w:t>
      </w:r>
      <w:r w:rsidR="001D7350">
        <w:rPr>
          <w:rFonts w:ascii="Times New Roman" w:hAnsi="Times New Roman" w:cs="Times New Roman"/>
          <w:sz w:val="24"/>
          <w:szCs w:val="24"/>
        </w:rPr>
        <w:t>. M</w:t>
      </w:r>
      <w:r w:rsidR="0065482A" w:rsidRPr="007521CE">
        <w:rPr>
          <w:rFonts w:ascii="Times New Roman" w:hAnsi="Times New Roman" w:cs="Times New Roman"/>
          <w:sz w:val="24"/>
          <w:szCs w:val="24"/>
        </w:rPr>
        <w:t>amy prawdziwy duch innowacyjności. Pomimo zwiększających się trudności na europejskim rynku pracy, polscy pracownicy oceniani są bardzo wysoko pod względem lojalności i zaangażowania. Co istotne dla inwestorów, mamy jedną z najlepszych relacji jakości pracy do jej ceny. Te cechy sprawiają, że Polska na polu kapitału ludzkiego deklasuje konkurencję</w:t>
      </w:r>
      <w:r w:rsidR="00B0072F">
        <w:rPr>
          <w:rFonts w:ascii="Times New Roman" w:hAnsi="Times New Roman" w:cs="Times New Roman"/>
          <w:sz w:val="24"/>
          <w:szCs w:val="24"/>
        </w:rPr>
        <w:t xml:space="preserve"> – przyznaje </w:t>
      </w:r>
      <w:r w:rsidR="00B0072F" w:rsidRPr="007521CE">
        <w:rPr>
          <w:rFonts w:ascii="Times New Roman" w:hAnsi="Times New Roman" w:cs="Times New Roman"/>
          <w:sz w:val="24"/>
          <w:szCs w:val="24"/>
        </w:rPr>
        <w:t>Rafał Brzoska</w:t>
      </w:r>
      <w:r w:rsidR="0065482A" w:rsidRPr="00752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227F5" w14:textId="7D491F85" w:rsidR="00B54C0A" w:rsidRDefault="00CF2764" w:rsidP="007B7F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korzyść Polski wypadają także analizy </w:t>
      </w:r>
      <w:r w:rsidR="001415CB">
        <w:rPr>
          <w:rFonts w:ascii="Times New Roman" w:hAnsi="Times New Roman" w:cs="Times New Roman"/>
          <w:sz w:val="24"/>
          <w:szCs w:val="24"/>
        </w:rPr>
        <w:t xml:space="preserve">firm,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C16602">
        <w:rPr>
          <w:rFonts w:ascii="Times New Roman" w:hAnsi="Times New Roman" w:cs="Times New Roman"/>
          <w:sz w:val="24"/>
          <w:szCs w:val="24"/>
        </w:rPr>
        <w:t>rozpatr</w:t>
      </w:r>
      <w:r w:rsidR="001415CB">
        <w:rPr>
          <w:rFonts w:ascii="Times New Roman" w:hAnsi="Times New Roman" w:cs="Times New Roman"/>
          <w:sz w:val="24"/>
          <w:szCs w:val="24"/>
        </w:rPr>
        <w:t xml:space="preserve">ywały </w:t>
      </w:r>
      <w:r w:rsidR="00C16602">
        <w:rPr>
          <w:rFonts w:ascii="Times New Roman" w:hAnsi="Times New Roman" w:cs="Times New Roman"/>
          <w:sz w:val="24"/>
          <w:szCs w:val="24"/>
        </w:rPr>
        <w:t xml:space="preserve">możliwość </w:t>
      </w:r>
      <w:r>
        <w:rPr>
          <w:rFonts w:ascii="Times New Roman" w:hAnsi="Times New Roman" w:cs="Times New Roman"/>
          <w:sz w:val="24"/>
          <w:szCs w:val="24"/>
        </w:rPr>
        <w:t>przeniesieni</w:t>
      </w:r>
      <w:r w:rsidR="00C16602">
        <w:rPr>
          <w:rFonts w:ascii="Times New Roman" w:hAnsi="Times New Roman" w:cs="Times New Roman"/>
          <w:sz w:val="24"/>
          <w:szCs w:val="24"/>
        </w:rPr>
        <w:t xml:space="preserve">a działalności do </w:t>
      </w:r>
      <w:r>
        <w:rPr>
          <w:rFonts w:ascii="Times New Roman" w:hAnsi="Times New Roman" w:cs="Times New Roman"/>
          <w:sz w:val="24"/>
          <w:szCs w:val="24"/>
        </w:rPr>
        <w:t xml:space="preserve">innego kraju. - </w:t>
      </w:r>
      <w:r w:rsidRPr="007521CE">
        <w:rPr>
          <w:rFonts w:ascii="Times New Roman" w:hAnsi="Times New Roman" w:cs="Times New Roman"/>
          <w:sz w:val="24"/>
          <w:szCs w:val="24"/>
        </w:rPr>
        <w:t xml:space="preserve">Jesteśmy firmą z sektora IT, stąd dostępność specjalistów na rynku pracy jest jednym z najważniejszych dla nas kryteriów. Dlatego </w:t>
      </w:r>
      <w:r w:rsidR="00090453">
        <w:rPr>
          <w:rFonts w:ascii="Times New Roman" w:hAnsi="Times New Roman" w:cs="Times New Roman"/>
          <w:sz w:val="24"/>
          <w:szCs w:val="24"/>
        </w:rPr>
        <w:t xml:space="preserve">poszukując </w:t>
      </w:r>
      <w:r w:rsidRPr="007521CE">
        <w:rPr>
          <w:rFonts w:ascii="Times New Roman" w:hAnsi="Times New Roman" w:cs="Times New Roman"/>
          <w:sz w:val="24"/>
          <w:szCs w:val="24"/>
        </w:rPr>
        <w:t>właściwego miejsca postawiliśmy na takie elementy jak jakość, życia, spójność kultury</w:t>
      </w:r>
      <w:r w:rsidR="00090453">
        <w:rPr>
          <w:rFonts w:ascii="Times New Roman" w:hAnsi="Times New Roman" w:cs="Times New Roman"/>
          <w:sz w:val="24"/>
          <w:szCs w:val="24"/>
        </w:rPr>
        <w:t xml:space="preserve"> i </w:t>
      </w:r>
      <w:r w:rsidRPr="007521CE">
        <w:rPr>
          <w:rFonts w:ascii="Times New Roman" w:hAnsi="Times New Roman" w:cs="Times New Roman"/>
          <w:sz w:val="24"/>
          <w:szCs w:val="24"/>
        </w:rPr>
        <w:t xml:space="preserve"> bezpieczeństwo. Te parametry chcieliśmy zderzyć z kosztami pracy żeby sprawdzić, na ile realną jest atrakcyjna wizja pracy z plaży np. w Portugalii. W trakcie analizy zdecydowaliśmy się przyjrzeć głównie krajom będącym w Unii Europejskiej</w:t>
      </w:r>
      <w:r w:rsidR="009B3F50">
        <w:rPr>
          <w:rFonts w:ascii="Times New Roman" w:hAnsi="Times New Roman" w:cs="Times New Roman"/>
          <w:sz w:val="24"/>
          <w:szCs w:val="24"/>
        </w:rPr>
        <w:t>,</w:t>
      </w:r>
      <w:r w:rsidRPr="007521CE">
        <w:rPr>
          <w:rFonts w:ascii="Times New Roman" w:hAnsi="Times New Roman" w:cs="Times New Roman"/>
          <w:sz w:val="24"/>
          <w:szCs w:val="24"/>
        </w:rPr>
        <w:t xml:space="preserve"> w tym Polsce. Podyktowane było to oczywistymi udogodnieniami związanymi z członkostwem w EU oraz relatywnie małymi różnicami w strefach czasowych. Analiza kryterium kosztu pracy nas nie zaskoczyła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7521CE">
        <w:rPr>
          <w:rFonts w:ascii="Times New Roman" w:hAnsi="Times New Roman" w:cs="Times New Roman"/>
          <w:sz w:val="24"/>
          <w:szCs w:val="24"/>
        </w:rPr>
        <w:t>ajdrożej jest w krajach skandynawskich, a najbardziej korzystnie kosztowo w Bułgarii czy Rumunii</w:t>
      </w:r>
      <w:r w:rsidR="00E31542">
        <w:rPr>
          <w:rFonts w:ascii="Times New Roman" w:hAnsi="Times New Roman" w:cs="Times New Roman"/>
          <w:sz w:val="24"/>
          <w:szCs w:val="24"/>
        </w:rPr>
        <w:t xml:space="preserve">, ale </w:t>
      </w:r>
      <w:r w:rsidRPr="007521CE">
        <w:rPr>
          <w:rFonts w:ascii="Times New Roman" w:hAnsi="Times New Roman" w:cs="Times New Roman"/>
          <w:sz w:val="24"/>
          <w:szCs w:val="24"/>
        </w:rPr>
        <w:t>te kraje cechowały się znaczącą inflacją kosztów pracy sięgającą nawet 25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7521CE">
        <w:rPr>
          <w:rFonts w:ascii="Times New Roman" w:hAnsi="Times New Roman" w:cs="Times New Roman"/>
          <w:sz w:val="24"/>
          <w:szCs w:val="24"/>
        </w:rPr>
        <w:t>Kiedy na te obserwacje nałożyliśmy wyniki analiz w innych kategoriach m.i</w:t>
      </w:r>
      <w:r w:rsidR="00E31542">
        <w:rPr>
          <w:rFonts w:ascii="Times New Roman" w:hAnsi="Times New Roman" w:cs="Times New Roman"/>
          <w:sz w:val="24"/>
          <w:szCs w:val="24"/>
        </w:rPr>
        <w:t>n</w:t>
      </w:r>
      <w:r w:rsidRPr="007521CE">
        <w:rPr>
          <w:rFonts w:ascii="Times New Roman" w:hAnsi="Times New Roman" w:cs="Times New Roman"/>
          <w:sz w:val="24"/>
          <w:szCs w:val="24"/>
        </w:rPr>
        <w:t>. World Bank's Ease of Doing Business, Global Talent Competitivness</w:t>
      </w:r>
      <w:r w:rsidR="00F639FF">
        <w:rPr>
          <w:rFonts w:ascii="Times New Roman" w:hAnsi="Times New Roman" w:cs="Times New Roman"/>
          <w:sz w:val="24"/>
          <w:szCs w:val="24"/>
        </w:rPr>
        <w:t>,</w:t>
      </w:r>
      <w:r w:rsidRPr="007521CE">
        <w:rPr>
          <w:rFonts w:ascii="Times New Roman" w:hAnsi="Times New Roman" w:cs="Times New Roman"/>
          <w:sz w:val="24"/>
          <w:szCs w:val="24"/>
        </w:rPr>
        <w:t xml:space="preserve"> czy Corruption Perception Index okazało się, że Polska na tle innych krajów wypada rewelacyjnie. Wiedząc, że pozostanie w Polsce to też znane dla nas przepisy prawne, język </w:t>
      </w:r>
      <w:r w:rsidR="00F639FF">
        <w:rPr>
          <w:rFonts w:ascii="Times New Roman" w:hAnsi="Times New Roman" w:cs="Times New Roman"/>
          <w:sz w:val="24"/>
          <w:szCs w:val="24"/>
        </w:rPr>
        <w:t xml:space="preserve">i </w:t>
      </w:r>
      <w:r w:rsidRPr="007521CE">
        <w:rPr>
          <w:rFonts w:ascii="Times New Roman" w:hAnsi="Times New Roman" w:cs="Times New Roman"/>
          <w:sz w:val="24"/>
          <w:szCs w:val="24"/>
        </w:rPr>
        <w:t>ta sama strefa czasowa wybór był oczywisty. Ostatecznie zdecydowaliśmy się pozostać w Polsce</w:t>
      </w:r>
      <w:r w:rsidR="00CA53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521CE">
        <w:rPr>
          <w:rFonts w:ascii="Times New Roman" w:hAnsi="Times New Roman" w:cs="Times New Roman"/>
          <w:sz w:val="24"/>
          <w:szCs w:val="24"/>
        </w:rPr>
        <w:t>oniec końców pracujemy z plaży</w:t>
      </w:r>
      <w:r w:rsidR="001254B7">
        <w:rPr>
          <w:rFonts w:ascii="Times New Roman" w:hAnsi="Times New Roman" w:cs="Times New Roman"/>
          <w:sz w:val="24"/>
          <w:szCs w:val="24"/>
        </w:rPr>
        <w:t>,</w:t>
      </w:r>
      <w:r w:rsidRPr="007521CE">
        <w:rPr>
          <w:rFonts w:ascii="Times New Roman" w:hAnsi="Times New Roman" w:cs="Times New Roman"/>
          <w:sz w:val="24"/>
          <w:szCs w:val="24"/>
        </w:rPr>
        <w:t xml:space="preserve"> tylko w Gdańsku</w:t>
      </w:r>
      <w:r>
        <w:rPr>
          <w:rFonts w:ascii="Times New Roman" w:hAnsi="Times New Roman" w:cs="Times New Roman"/>
          <w:sz w:val="24"/>
          <w:szCs w:val="24"/>
        </w:rPr>
        <w:t xml:space="preserve"> – mówi </w:t>
      </w:r>
      <w:r w:rsidRPr="007521CE">
        <w:rPr>
          <w:rFonts w:ascii="Times New Roman" w:hAnsi="Times New Roman" w:cs="Times New Roman"/>
          <w:sz w:val="24"/>
          <w:szCs w:val="24"/>
        </w:rPr>
        <w:t>Adam Lasoń Board Member</w:t>
      </w:r>
      <w:r w:rsidR="0002402C">
        <w:rPr>
          <w:rFonts w:ascii="Times New Roman" w:hAnsi="Times New Roman" w:cs="Times New Roman"/>
          <w:sz w:val="24"/>
          <w:szCs w:val="24"/>
        </w:rPr>
        <w:t>, c</w:t>
      </w:r>
      <w:r w:rsidRPr="007521CE">
        <w:rPr>
          <w:rFonts w:ascii="Times New Roman" w:hAnsi="Times New Roman" w:cs="Times New Roman"/>
          <w:sz w:val="24"/>
          <w:szCs w:val="24"/>
        </w:rPr>
        <w:t xml:space="preserve">złonek </w:t>
      </w:r>
      <w:r w:rsidR="0002402C">
        <w:rPr>
          <w:rFonts w:ascii="Times New Roman" w:hAnsi="Times New Roman" w:cs="Times New Roman"/>
          <w:sz w:val="24"/>
          <w:szCs w:val="24"/>
        </w:rPr>
        <w:t>z</w:t>
      </w:r>
      <w:r w:rsidRPr="007521CE">
        <w:rPr>
          <w:rFonts w:ascii="Times New Roman" w:hAnsi="Times New Roman" w:cs="Times New Roman"/>
          <w:sz w:val="24"/>
          <w:szCs w:val="24"/>
        </w:rPr>
        <w:t>arządu Objectivity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A2ACA" w14:textId="1B3150B6" w:rsidR="009231CF" w:rsidRPr="009231CF" w:rsidRDefault="009231CF" w:rsidP="00DE40C3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1CF">
        <w:rPr>
          <w:rFonts w:ascii="Times New Roman" w:hAnsi="Times New Roman" w:cs="Times New Roman"/>
          <w:b/>
          <w:bCs/>
          <w:sz w:val="24"/>
          <w:szCs w:val="24"/>
        </w:rPr>
        <w:t>Magazyny na topie</w:t>
      </w:r>
    </w:p>
    <w:p w14:paraId="3EC221E1" w14:textId="74FBD292" w:rsidR="00B5705E" w:rsidRDefault="00DB5560" w:rsidP="00DE40C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</w:t>
      </w:r>
      <w:r w:rsidR="00EE7512">
        <w:rPr>
          <w:rFonts w:ascii="Times New Roman" w:hAnsi="Times New Roman" w:cs="Times New Roman"/>
          <w:sz w:val="24"/>
          <w:szCs w:val="24"/>
        </w:rPr>
        <w:t xml:space="preserve">ograniczeń </w:t>
      </w:r>
      <w:r w:rsidR="0005074F">
        <w:rPr>
          <w:rFonts w:ascii="Times New Roman" w:hAnsi="Times New Roman" w:cs="Times New Roman"/>
          <w:sz w:val="24"/>
          <w:szCs w:val="24"/>
        </w:rPr>
        <w:t xml:space="preserve">wywołanych przez </w:t>
      </w:r>
      <w:r w:rsidR="00463886">
        <w:rPr>
          <w:rFonts w:ascii="Times New Roman" w:hAnsi="Times New Roman" w:cs="Times New Roman"/>
          <w:sz w:val="24"/>
          <w:szCs w:val="24"/>
        </w:rPr>
        <w:t>COVID</w:t>
      </w:r>
      <w:r w:rsidR="0005074F">
        <w:rPr>
          <w:rFonts w:ascii="Times New Roman" w:hAnsi="Times New Roman" w:cs="Times New Roman"/>
          <w:sz w:val="24"/>
          <w:szCs w:val="24"/>
        </w:rPr>
        <w:t>-</w:t>
      </w:r>
      <w:r w:rsidR="00463886">
        <w:rPr>
          <w:rFonts w:ascii="Times New Roman" w:hAnsi="Times New Roman" w:cs="Times New Roman"/>
          <w:sz w:val="24"/>
          <w:szCs w:val="24"/>
        </w:rPr>
        <w:t xml:space="preserve">19 </w:t>
      </w:r>
      <w:r w:rsidR="0005074F">
        <w:rPr>
          <w:rFonts w:ascii="Times New Roman" w:hAnsi="Times New Roman" w:cs="Times New Roman"/>
          <w:sz w:val="24"/>
          <w:szCs w:val="24"/>
        </w:rPr>
        <w:t xml:space="preserve">wciąż nie </w:t>
      </w:r>
      <w:r w:rsidR="00EE7512">
        <w:rPr>
          <w:rFonts w:ascii="Times New Roman" w:hAnsi="Times New Roman" w:cs="Times New Roman"/>
          <w:sz w:val="24"/>
          <w:szCs w:val="24"/>
        </w:rPr>
        <w:t xml:space="preserve">słabnie </w:t>
      </w:r>
      <w:r w:rsidR="0009518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E7512">
        <w:rPr>
          <w:rFonts w:ascii="Times New Roman" w:hAnsi="Times New Roman" w:cs="Times New Roman"/>
          <w:sz w:val="24"/>
          <w:szCs w:val="24"/>
        </w:rPr>
        <w:t>aktywność inwestorów</w:t>
      </w:r>
      <w:r w:rsidR="002455D7">
        <w:rPr>
          <w:rFonts w:ascii="Times New Roman" w:hAnsi="Times New Roman" w:cs="Times New Roman"/>
          <w:sz w:val="24"/>
          <w:szCs w:val="24"/>
        </w:rPr>
        <w:t>, chcących lokować kapitał na naszym rynku nieruchomości komercyjnych. F</w:t>
      </w:r>
      <w:r w:rsidR="00095189">
        <w:rPr>
          <w:rFonts w:ascii="Times New Roman" w:hAnsi="Times New Roman" w:cs="Times New Roman"/>
          <w:sz w:val="24"/>
          <w:szCs w:val="24"/>
        </w:rPr>
        <w:t>undusze</w:t>
      </w:r>
      <w:r w:rsidR="002455D7">
        <w:rPr>
          <w:rFonts w:ascii="Times New Roman" w:hAnsi="Times New Roman" w:cs="Times New Roman"/>
          <w:sz w:val="24"/>
          <w:szCs w:val="24"/>
        </w:rPr>
        <w:t xml:space="preserve"> n</w:t>
      </w:r>
      <w:r w:rsidR="00463886">
        <w:rPr>
          <w:rFonts w:ascii="Times New Roman" w:hAnsi="Times New Roman" w:cs="Times New Roman"/>
          <w:sz w:val="24"/>
          <w:szCs w:val="24"/>
        </w:rPr>
        <w:t xml:space="preserve">adal intensywnie poszukują </w:t>
      </w:r>
      <w:r w:rsidR="00285D26">
        <w:rPr>
          <w:rFonts w:ascii="Times New Roman" w:hAnsi="Times New Roman" w:cs="Times New Roman"/>
          <w:sz w:val="24"/>
          <w:szCs w:val="24"/>
        </w:rPr>
        <w:t xml:space="preserve">obiektów, </w:t>
      </w:r>
      <w:r w:rsidR="00B8421F">
        <w:rPr>
          <w:rFonts w:ascii="Times New Roman" w:hAnsi="Times New Roman" w:cs="Times New Roman"/>
          <w:sz w:val="24"/>
          <w:szCs w:val="24"/>
        </w:rPr>
        <w:t xml:space="preserve">wyraźnie </w:t>
      </w:r>
      <w:r w:rsidR="005E2E04">
        <w:rPr>
          <w:rFonts w:ascii="Times New Roman" w:hAnsi="Times New Roman" w:cs="Times New Roman"/>
          <w:sz w:val="24"/>
          <w:szCs w:val="24"/>
        </w:rPr>
        <w:t>zmie</w:t>
      </w:r>
      <w:r w:rsidR="00023736">
        <w:rPr>
          <w:rFonts w:ascii="Times New Roman" w:hAnsi="Times New Roman" w:cs="Times New Roman"/>
          <w:sz w:val="24"/>
          <w:szCs w:val="24"/>
        </w:rPr>
        <w:t xml:space="preserve">niły </w:t>
      </w:r>
      <w:r w:rsidR="00E05B0D">
        <w:rPr>
          <w:rFonts w:ascii="Times New Roman" w:hAnsi="Times New Roman" w:cs="Times New Roman"/>
          <w:sz w:val="24"/>
          <w:szCs w:val="24"/>
        </w:rPr>
        <w:t xml:space="preserve">się tylko </w:t>
      </w:r>
      <w:r w:rsidR="00EF5EB6">
        <w:rPr>
          <w:rFonts w:ascii="Times New Roman" w:hAnsi="Times New Roman" w:cs="Times New Roman"/>
          <w:sz w:val="24"/>
          <w:szCs w:val="24"/>
        </w:rPr>
        <w:t xml:space="preserve">ich </w:t>
      </w:r>
      <w:r w:rsidR="00023736">
        <w:rPr>
          <w:rFonts w:ascii="Times New Roman" w:hAnsi="Times New Roman" w:cs="Times New Roman"/>
          <w:sz w:val="24"/>
          <w:szCs w:val="24"/>
        </w:rPr>
        <w:t>prefe</w:t>
      </w:r>
      <w:r w:rsidR="00E05B0D">
        <w:rPr>
          <w:rFonts w:ascii="Times New Roman" w:hAnsi="Times New Roman" w:cs="Times New Roman"/>
          <w:sz w:val="24"/>
          <w:szCs w:val="24"/>
        </w:rPr>
        <w:t>r</w:t>
      </w:r>
      <w:r w:rsidR="00023736">
        <w:rPr>
          <w:rFonts w:ascii="Times New Roman" w:hAnsi="Times New Roman" w:cs="Times New Roman"/>
          <w:sz w:val="24"/>
          <w:szCs w:val="24"/>
        </w:rPr>
        <w:t>encje</w:t>
      </w:r>
      <w:r w:rsidR="00A40772">
        <w:rPr>
          <w:rFonts w:ascii="Times New Roman" w:hAnsi="Times New Roman" w:cs="Times New Roman"/>
          <w:sz w:val="24"/>
          <w:szCs w:val="24"/>
        </w:rPr>
        <w:t>, co do klasy aktywów</w:t>
      </w:r>
      <w:r w:rsidR="00EF5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2656C" w14:textId="293DAA1C" w:rsidR="00FC37CD" w:rsidRPr="00FC37CD" w:rsidRDefault="00E05B0D" w:rsidP="00DE40C3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0641">
        <w:rPr>
          <w:rFonts w:ascii="Times New Roman" w:hAnsi="Times New Roman" w:cs="Times New Roman"/>
          <w:sz w:val="24"/>
          <w:szCs w:val="24"/>
        </w:rPr>
        <w:t xml:space="preserve"> drugiej połowie </w:t>
      </w:r>
      <w:r w:rsidR="00134A67">
        <w:rPr>
          <w:rFonts w:ascii="Times New Roman" w:hAnsi="Times New Roman" w:cs="Times New Roman"/>
          <w:sz w:val="24"/>
          <w:szCs w:val="24"/>
        </w:rPr>
        <w:t>bieżącego r</w:t>
      </w:r>
      <w:r w:rsidR="00EB0641">
        <w:rPr>
          <w:rFonts w:ascii="Times New Roman" w:hAnsi="Times New Roman" w:cs="Times New Roman"/>
          <w:sz w:val="24"/>
          <w:szCs w:val="24"/>
        </w:rPr>
        <w:t>oku</w:t>
      </w:r>
      <w:r w:rsidR="00134A67">
        <w:rPr>
          <w:rFonts w:ascii="Times New Roman" w:hAnsi="Times New Roman" w:cs="Times New Roman"/>
          <w:sz w:val="24"/>
          <w:szCs w:val="24"/>
        </w:rPr>
        <w:t xml:space="preserve"> pierwszym wyborem </w:t>
      </w:r>
      <w:r w:rsidR="008941B7">
        <w:rPr>
          <w:rFonts w:ascii="Times New Roman" w:hAnsi="Times New Roman" w:cs="Times New Roman"/>
          <w:sz w:val="24"/>
          <w:szCs w:val="24"/>
        </w:rPr>
        <w:t xml:space="preserve">inwestorów </w:t>
      </w:r>
      <w:r w:rsidR="00903A8F">
        <w:rPr>
          <w:rFonts w:ascii="Times New Roman" w:hAnsi="Times New Roman" w:cs="Times New Roman"/>
          <w:sz w:val="24"/>
          <w:szCs w:val="24"/>
        </w:rPr>
        <w:t xml:space="preserve">stał się segment magazynowy. </w:t>
      </w:r>
      <w:r w:rsidR="00A071FA">
        <w:rPr>
          <w:rFonts w:ascii="Times New Roman" w:hAnsi="Times New Roman" w:cs="Times New Roman"/>
          <w:sz w:val="24"/>
          <w:szCs w:val="24"/>
        </w:rPr>
        <w:t xml:space="preserve">- </w:t>
      </w:r>
      <w:r w:rsidR="00FB7BC7">
        <w:rPr>
          <w:rFonts w:ascii="Times New Roman" w:hAnsi="Times New Roman" w:cs="Times New Roman"/>
          <w:sz w:val="24"/>
          <w:szCs w:val="24"/>
        </w:rPr>
        <w:t xml:space="preserve">W trzecim kwartale </w:t>
      </w:r>
      <w:r w:rsidR="00567C57">
        <w:rPr>
          <w:rFonts w:ascii="Times New Roman" w:hAnsi="Times New Roman" w:cs="Times New Roman"/>
          <w:sz w:val="24"/>
          <w:szCs w:val="24"/>
        </w:rPr>
        <w:t>2020</w:t>
      </w:r>
      <w:r w:rsidR="00FB7BC7">
        <w:rPr>
          <w:rFonts w:ascii="Times New Roman" w:hAnsi="Times New Roman" w:cs="Times New Roman"/>
          <w:sz w:val="24"/>
          <w:szCs w:val="24"/>
        </w:rPr>
        <w:t xml:space="preserve"> </w:t>
      </w:r>
      <w:r w:rsidR="00A071FA">
        <w:rPr>
          <w:rFonts w:ascii="Times New Roman" w:hAnsi="Times New Roman" w:cs="Times New Roman"/>
          <w:sz w:val="24"/>
          <w:szCs w:val="24"/>
        </w:rPr>
        <w:t xml:space="preserve">za 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około 70 proc. </w:t>
      </w:r>
      <w:r w:rsidR="00AA279B">
        <w:rPr>
          <w:rFonts w:ascii="Times New Roman" w:hAnsi="Times New Roman" w:cs="Times New Roman"/>
          <w:sz w:val="24"/>
          <w:szCs w:val="24"/>
        </w:rPr>
        <w:t>wygenerowanego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 wolumenu </w:t>
      </w:r>
      <w:r w:rsidR="00A071FA">
        <w:rPr>
          <w:rFonts w:ascii="Times New Roman" w:hAnsi="Times New Roman" w:cs="Times New Roman"/>
          <w:sz w:val="24"/>
          <w:szCs w:val="24"/>
        </w:rPr>
        <w:t xml:space="preserve">transakcyjnego </w:t>
      </w:r>
      <w:r w:rsidR="00FC37CD" w:rsidRPr="00FC37CD">
        <w:rPr>
          <w:rFonts w:ascii="Times New Roman" w:hAnsi="Times New Roman" w:cs="Times New Roman"/>
          <w:sz w:val="24"/>
          <w:szCs w:val="24"/>
        </w:rPr>
        <w:t>odpowiadał se</w:t>
      </w:r>
      <w:r w:rsidR="00E41100">
        <w:rPr>
          <w:rFonts w:ascii="Times New Roman" w:hAnsi="Times New Roman" w:cs="Times New Roman"/>
          <w:sz w:val="24"/>
          <w:szCs w:val="24"/>
        </w:rPr>
        <w:t>gment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 magazynowy</w:t>
      </w:r>
      <w:r w:rsidR="00604C34">
        <w:rPr>
          <w:rFonts w:ascii="Times New Roman" w:hAnsi="Times New Roman" w:cs="Times New Roman"/>
          <w:sz w:val="24"/>
          <w:szCs w:val="24"/>
        </w:rPr>
        <w:t xml:space="preserve">. </w:t>
      </w:r>
      <w:r w:rsidR="007F2C39">
        <w:rPr>
          <w:rFonts w:ascii="Times New Roman" w:hAnsi="Times New Roman" w:cs="Times New Roman"/>
          <w:sz w:val="24"/>
          <w:szCs w:val="24"/>
        </w:rPr>
        <w:t xml:space="preserve">Dzięki temu już teraz </w:t>
      </w:r>
      <w:r w:rsidR="008228CC">
        <w:rPr>
          <w:rFonts w:ascii="Times New Roman" w:hAnsi="Times New Roman" w:cs="Times New Roman"/>
          <w:sz w:val="24"/>
          <w:szCs w:val="24"/>
        </w:rPr>
        <w:t xml:space="preserve">magazyny odnotowały </w:t>
      </w:r>
      <w:r w:rsidR="0007082E">
        <w:rPr>
          <w:rFonts w:ascii="Times New Roman" w:hAnsi="Times New Roman" w:cs="Times New Roman"/>
          <w:sz w:val="24"/>
          <w:szCs w:val="24"/>
        </w:rPr>
        <w:t xml:space="preserve">historycznie najlepszy rezultat 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 w</w:t>
      </w:r>
      <w:r w:rsidR="00DE40C3">
        <w:rPr>
          <w:rFonts w:ascii="Times New Roman" w:hAnsi="Times New Roman" w:cs="Times New Roman"/>
          <w:sz w:val="24"/>
          <w:szCs w:val="24"/>
        </w:rPr>
        <w:t xml:space="preserve"> </w:t>
      </w:r>
      <w:r w:rsidR="00FC37CD" w:rsidRPr="00FC37CD">
        <w:rPr>
          <w:rFonts w:ascii="Times New Roman" w:hAnsi="Times New Roman" w:cs="Times New Roman"/>
          <w:sz w:val="24"/>
          <w:szCs w:val="24"/>
        </w:rPr>
        <w:t>ujęciu rocznym</w:t>
      </w:r>
      <w:r w:rsidR="0007082E">
        <w:rPr>
          <w:rFonts w:ascii="Times New Roman" w:hAnsi="Times New Roman" w:cs="Times New Roman"/>
          <w:sz w:val="24"/>
          <w:szCs w:val="24"/>
        </w:rPr>
        <w:t xml:space="preserve">. </w:t>
      </w:r>
      <w:r w:rsidR="002E74FC">
        <w:rPr>
          <w:rFonts w:ascii="Times New Roman" w:hAnsi="Times New Roman" w:cs="Times New Roman"/>
          <w:sz w:val="24"/>
          <w:szCs w:val="24"/>
        </w:rPr>
        <w:t xml:space="preserve">W </w:t>
      </w:r>
      <w:r w:rsidR="00DE40C3">
        <w:rPr>
          <w:rFonts w:ascii="Times New Roman" w:hAnsi="Times New Roman" w:cs="Times New Roman"/>
          <w:sz w:val="24"/>
          <w:szCs w:val="24"/>
        </w:rPr>
        <w:t>segmen</w:t>
      </w:r>
      <w:r w:rsidR="00FE47D1">
        <w:rPr>
          <w:rFonts w:ascii="Times New Roman" w:hAnsi="Times New Roman" w:cs="Times New Roman"/>
          <w:sz w:val="24"/>
          <w:szCs w:val="24"/>
        </w:rPr>
        <w:t>t</w:t>
      </w:r>
      <w:r w:rsidR="00DE40C3">
        <w:rPr>
          <w:rFonts w:ascii="Times New Roman" w:hAnsi="Times New Roman" w:cs="Times New Roman"/>
          <w:sz w:val="24"/>
          <w:szCs w:val="24"/>
        </w:rPr>
        <w:t xml:space="preserve"> z</w:t>
      </w:r>
      <w:r w:rsidR="002E74FC">
        <w:rPr>
          <w:rFonts w:ascii="Times New Roman" w:hAnsi="Times New Roman" w:cs="Times New Roman"/>
          <w:sz w:val="24"/>
          <w:szCs w:val="24"/>
        </w:rPr>
        <w:t>ostało zainwestowane około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 połowę całego kapitału </w:t>
      </w:r>
      <w:r w:rsidR="003B5374">
        <w:rPr>
          <w:rFonts w:ascii="Times New Roman" w:hAnsi="Times New Roman" w:cs="Times New Roman"/>
          <w:sz w:val="24"/>
          <w:szCs w:val="24"/>
        </w:rPr>
        <w:t xml:space="preserve">ulokowanego </w:t>
      </w:r>
      <w:r w:rsidR="00644B94">
        <w:rPr>
          <w:rFonts w:ascii="Times New Roman" w:hAnsi="Times New Roman" w:cs="Times New Roman"/>
          <w:sz w:val="24"/>
          <w:szCs w:val="24"/>
        </w:rPr>
        <w:t xml:space="preserve">w tym roku 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na rynku nieruchomości </w:t>
      </w:r>
      <w:r w:rsidR="003B5374">
        <w:rPr>
          <w:rFonts w:ascii="Times New Roman" w:hAnsi="Times New Roman" w:cs="Times New Roman"/>
          <w:sz w:val="24"/>
          <w:szCs w:val="24"/>
        </w:rPr>
        <w:t>komercyjnych</w:t>
      </w:r>
      <w:r w:rsidR="00644B94">
        <w:rPr>
          <w:rFonts w:ascii="Times New Roman" w:hAnsi="Times New Roman" w:cs="Times New Roman"/>
          <w:sz w:val="24"/>
          <w:szCs w:val="24"/>
        </w:rPr>
        <w:t xml:space="preserve"> </w:t>
      </w:r>
      <w:r w:rsidR="003B5374">
        <w:rPr>
          <w:rFonts w:ascii="Times New Roman" w:hAnsi="Times New Roman" w:cs="Times New Roman"/>
          <w:sz w:val="24"/>
          <w:szCs w:val="24"/>
        </w:rPr>
        <w:t xml:space="preserve">w Polsce. </w:t>
      </w:r>
      <w:r w:rsidR="00D204DB">
        <w:rPr>
          <w:rFonts w:ascii="Times New Roman" w:hAnsi="Times New Roman" w:cs="Times New Roman"/>
          <w:sz w:val="24"/>
          <w:szCs w:val="24"/>
        </w:rPr>
        <w:t xml:space="preserve">Za trzy kwartały </w:t>
      </w:r>
      <w:r w:rsidR="0044309A">
        <w:rPr>
          <w:rFonts w:ascii="Times New Roman" w:hAnsi="Times New Roman" w:cs="Times New Roman"/>
          <w:sz w:val="24"/>
          <w:szCs w:val="24"/>
        </w:rPr>
        <w:t xml:space="preserve">br. </w:t>
      </w:r>
      <w:r w:rsidR="00D204DB">
        <w:rPr>
          <w:rFonts w:ascii="Times New Roman" w:hAnsi="Times New Roman" w:cs="Times New Roman"/>
          <w:sz w:val="24"/>
          <w:szCs w:val="24"/>
        </w:rPr>
        <w:t>s</w:t>
      </w:r>
      <w:r w:rsidR="009B2809">
        <w:rPr>
          <w:rFonts w:ascii="Times New Roman" w:hAnsi="Times New Roman" w:cs="Times New Roman"/>
          <w:sz w:val="24"/>
          <w:szCs w:val="24"/>
        </w:rPr>
        <w:t xml:space="preserve">egment magazynowy uzyskał </w:t>
      </w:r>
      <w:r w:rsidR="00D204DB">
        <w:rPr>
          <w:rFonts w:ascii="Times New Roman" w:hAnsi="Times New Roman" w:cs="Times New Roman"/>
          <w:sz w:val="24"/>
          <w:szCs w:val="24"/>
        </w:rPr>
        <w:t xml:space="preserve">dwukrotnie wyższy </w:t>
      </w:r>
      <w:r w:rsidR="002B7124">
        <w:rPr>
          <w:rFonts w:ascii="Times New Roman" w:hAnsi="Times New Roman" w:cs="Times New Roman"/>
          <w:sz w:val="24"/>
          <w:szCs w:val="24"/>
        </w:rPr>
        <w:t xml:space="preserve">wynik niż w analogicznym okresie </w:t>
      </w:r>
      <w:r w:rsidR="00EC5631">
        <w:rPr>
          <w:rFonts w:ascii="Times New Roman" w:hAnsi="Times New Roman" w:cs="Times New Roman"/>
          <w:sz w:val="24"/>
          <w:szCs w:val="24"/>
        </w:rPr>
        <w:t xml:space="preserve">roku </w:t>
      </w:r>
      <w:r w:rsidR="00FC37CD" w:rsidRPr="00FC37CD">
        <w:rPr>
          <w:rFonts w:ascii="Times New Roman" w:hAnsi="Times New Roman" w:cs="Times New Roman"/>
          <w:sz w:val="24"/>
          <w:szCs w:val="24"/>
        </w:rPr>
        <w:t>ubiegłego</w:t>
      </w:r>
      <w:r w:rsidR="00621F11">
        <w:rPr>
          <w:rFonts w:ascii="Times New Roman" w:hAnsi="Times New Roman" w:cs="Times New Roman"/>
          <w:sz w:val="24"/>
          <w:szCs w:val="24"/>
        </w:rPr>
        <w:t xml:space="preserve"> – zauważ</w:t>
      </w:r>
      <w:r w:rsidR="00EE7512">
        <w:rPr>
          <w:rFonts w:ascii="Times New Roman" w:hAnsi="Times New Roman" w:cs="Times New Roman"/>
          <w:sz w:val="24"/>
          <w:szCs w:val="24"/>
        </w:rPr>
        <w:t>a</w:t>
      </w:r>
      <w:r w:rsidR="00621F11">
        <w:rPr>
          <w:rFonts w:ascii="Times New Roman" w:hAnsi="Times New Roman" w:cs="Times New Roman"/>
          <w:sz w:val="24"/>
          <w:szCs w:val="24"/>
        </w:rPr>
        <w:t xml:space="preserve"> Bartłomiej </w:t>
      </w:r>
      <w:r w:rsidR="00EE7512">
        <w:rPr>
          <w:rFonts w:ascii="Times New Roman" w:hAnsi="Times New Roman" w:cs="Times New Roman"/>
          <w:sz w:val="24"/>
          <w:szCs w:val="24"/>
        </w:rPr>
        <w:t>Zagrodnik</w:t>
      </w:r>
      <w:r w:rsidR="005F1D89">
        <w:rPr>
          <w:rFonts w:ascii="Times New Roman" w:hAnsi="Times New Roman" w:cs="Times New Roman"/>
          <w:sz w:val="24"/>
          <w:szCs w:val="24"/>
        </w:rPr>
        <w:t xml:space="preserve">, </w:t>
      </w:r>
      <w:r w:rsidR="005F1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Managing Partner/CEO w </w:t>
      </w:r>
      <w:r w:rsidR="005F1D89" w:rsidRPr="00567719">
        <w:rPr>
          <w:rFonts w:ascii="Times New Roman" w:eastAsia="Times New Roman" w:hAnsi="Times New Roman" w:cs="Times New Roman"/>
          <w:sz w:val="24"/>
          <w:szCs w:val="24"/>
          <w:lang w:eastAsia="pl-PL"/>
        </w:rPr>
        <w:t>Walter Herz</w:t>
      </w:r>
      <w:r w:rsidR="00EC56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D0DB86" w14:textId="7F025884" w:rsidR="00E54F6F" w:rsidRDefault="00D21CE2" w:rsidP="008816E0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860">
        <w:rPr>
          <w:rFonts w:ascii="Times New Roman" w:hAnsi="Times New Roman" w:cs="Times New Roman"/>
          <w:sz w:val="24"/>
          <w:szCs w:val="24"/>
        </w:rPr>
        <w:t>W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artość transakcji inwestycyjnych sfinalizowanych </w:t>
      </w:r>
      <w:r w:rsidR="00C46A20">
        <w:rPr>
          <w:rFonts w:ascii="Times New Roman" w:hAnsi="Times New Roman" w:cs="Times New Roman"/>
          <w:sz w:val="24"/>
          <w:szCs w:val="24"/>
        </w:rPr>
        <w:t xml:space="preserve">w tym roku </w:t>
      </w:r>
      <w:r w:rsidR="00F877D0">
        <w:rPr>
          <w:rFonts w:ascii="Times New Roman" w:hAnsi="Times New Roman" w:cs="Times New Roman"/>
          <w:sz w:val="24"/>
          <w:szCs w:val="24"/>
        </w:rPr>
        <w:t>od stycznia do</w:t>
      </w:r>
      <w:r w:rsidR="00C46A20">
        <w:rPr>
          <w:rFonts w:ascii="Times New Roman" w:hAnsi="Times New Roman" w:cs="Times New Roman"/>
          <w:sz w:val="24"/>
          <w:szCs w:val="24"/>
        </w:rPr>
        <w:t xml:space="preserve"> końca</w:t>
      </w:r>
      <w:r w:rsidR="00F877D0">
        <w:rPr>
          <w:rFonts w:ascii="Times New Roman" w:hAnsi="Times New Roman" w:cs="Times New Roman"/>
          <w:sz w:val="24"/>
          <w:szCs w:val="24"/>
        </w:rPr>
        <w:t xml:space="preserve"> września</w:t>
      </w:r>
      <w:r w:rsidR="00C46A20">
        <w:rPr>
          <w:rFonts w:ascii="Times New Roman" w:hAnsi="Times New Roman" w:cs="Times New Roman"/>
          <w:sz w:val="24"/>
          <w:szCs w:val="24"/>
        </w:rPr>
        <w:t xml:space="preserve"> </w:t>
      </w:r>
      <w:r w:rsidR="00D43860">
        <w:rPr>
          <w:rFonts w:ascii="Times New Roman" w:hAnsi="Times New Roman" w:cs="Times New Roman"/>
          <w:sz w:val="24"/>
          <w:szCs w:val="24"/>
        </w:rPr>
        <w:t>wyniosła prawie 4</w:t>
      </w:r>
      <w:r w:rsidR="00FC37CD" w:rsidRPr="00FC37CD">
        <w:rPr>
          <w:rFonts w:ascii="Times New Roman" w:hAnsi="Times New Roman" w:cs="Times New Roman"/>
          <w:sz w:val="24"/>
          <w:szCs w:val="24"/>
        </w:rPr>
        <w:t xml:space="preserve"> mld euro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A20">
        <w:rPr>
          <w:rFonts w:ascii="Times New Roman" w:hAnsi="Times New Roman" w:cs="Times New Roman"/>
          <w:sz w:val="24"/>
          <w:szCs w:val="24"/>
        </w:rPr>
        <w:t xml:space="preserve">To </w:t>
      </w:r>
      <w:r w:rsidR="002A1B60">
        <w:rPr>
          <w:rFonts w:ascii="Times New Roman" w:hAnsi="Times New Roman" w:cs="Times New Roman"/>
          <w:sz w:val="24"/>
          <w:szCs w:val="24"/>
        </w:rPr>
        <w:t>zaledwie k</w:t>
      </w:r>
      <w:r>
        <w:rPr>
          <w:rFonts w:ascii="Times New Roman" w:hAnsi="Times New Roman" w:cs="Times New Roman"/>
          <w:sz w:val="24"/>
          <w:szCs w:val="24"/>
        </w:rPr>
        <w:t xml:space="preserve">ilkanaście proc. mniej </w:t>
      </w:r>
      <w:r w:rsidR="002A1B60">
        <w:rPr>
          <w:rFonts w:ascii="Times New Roman" w:hAnsi="Times New Roman" w:cs="Times New Roman"/>
          <w:sz w:val="24"/>
          <w:szCs w:val="24"/>
        </w:rPr>
        <w:t xml:space="preserve">niż w tym samym czasie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A1B60">
        <w:rPr>
          <w:rFonts w:ascii="Times New Roman" w:hAnsi="Times New Roman" w:cs="Times New Roman"/>
          <w:sz w:val="24"/>
          <w:szCs w:val="24"/>
        </w:rPr>
        <w:t xml:space="preserve"> 2019 roku</w:t>
      </w:r>
      <w:r w:rsidR="00FD1389">
        <w:rPr>
          <w:rFonts w:ascii="Times New Roman" w:hAnsi="Times New Roman" w:cs="Times New Roman"/>
          <w:sz w:val="24"/>
          <w:szCs w:val="24"/>
        </w:rPr>
        <w:t xml:space="preserve">. Biorąc pod uwagę sytuację </w:t>
      </w:r>
      <w:r w:rsidR="00E84727">
        <w:rPr>
          <w:rFonts w:ascii="Times New Roman" w:hAnsi="Times New Roman" w:cs="Times New Roman"/>
          <w:sz w:val="24"/>
          <w:szCs w:val="24"/>
        </w:rPr>
        <w:t xml:space="preserve">to bardzo dobry wynik. </w:t>
      </w:r>
      <w:r w:rsidR="00E90D6B">
        <w:rPr>
          <w:rFonts w:ascii="Times New Roman" w:hAnsi="Times New Roman" w:cs="Times New Roman"/>
          <w:sz w:val="24"/>
          <w:szCs w:val="24"/>
        </w:rPr>
        <w:t>Pomimo trudności związanych z COVID</w:t>
      </w:r>
      <w:r w:rsidR="009957DE">
        <w:rPr>
          <w:rFonts w:ascii="Times New Roman" w:hAnsi="Times New Roman" w:cs="Times New Roman"/>
          <w:sz w:val="24"/>
          <w:szCs w:val="24"/>
        </w:rPr>
        <w:t>-</w:t>
      </w:r>
      <w:r w:rsidR="0066103F">
        <w:rPr>
          <w:rFonts w:ascii="Times New Roman" w:hAnsi="Times New Roman" w:cs="Times New Roman"/>
          <w:sz w:val="24"/>
          <w:szCs w:val="24"/>
        </w:rPr>
        <w:t xml:space="preserve">19 ten rok zamknie się </w:t>
      </w:r>
      <w:r w:rsidR="008816E0" w:rsidRPr="008816E0">
        <w:rPr>
          <w:rFonts w:ascii="Times New Roman" w:hAnsi="Times New Roman" w:cs="Times New Roman"/>
          <w:sz w:val="24"/>
          <w:szCs w:val="24"/>
        </w:rPr>
        <w:t>prawdopodob</w:t>
      </w:r>
      <w:r w:rsidR="0066103F">
        <w:rPr>
          <w:rFonts w:ascii="Times New Roman" w:hAnsi="Times New Roman" w:cs="Times New Roman"/>
          <w:sz w:val="24"/>
          <w:szCs w:val="24"/>
        </w:rPr>
        <w:t xml:space="preserve">nie z jednym z najwyższych </w:t>
      </w:r>
      <w:r w:rsidR="008816E0" w:rsidRPr="008816E0">
        <w:rPr>
          <w:rFonts w:ascii="Times New Roman" w:hAnsi="Times New Roman" w:cs="Times New Roman"/>
          <w:sz w:val="24"/>
          <w:szCs w:val="24"/>
        </w:rPr>
        <w:t>wynik</w:t>
      </w:r>
      <w:r w:rsidR="00B56093">
        <w:rPr>
          <w:rFonts w:ascii="Times New Roman" w:hAnsi="Times New Roman" w:cs="Times New Roman"/>
          <w:sz w:val="24"/>
          <w:szCs w:val="24"/>
        </w:rPr>
        <w:t xml:space="preserve">ów </w:t>
      </w:r>
      <w:r w:rsidR="004C33D3">
        <w:rPr>
          <w:rFonts w:ascii="Times New Roman" w:hAnsi="Times New Roman" w:cs="Times New Roman"/>
          <w:sz w:val="24"/>
          <w:szCs w:val="24"/>
        </w:rPr>
        <w:t xml:space="preserve">uzyskanych </w:t>
      </w:r>
      <w:r w:rsidR="00B56093">
        <w:rPr>
          <w:rFonts w:ascii="Times New Roman" w:hAnsi="Times New Roman" w:cs="Times New Roman"/>
          <w:sz w:val="24"/>
          <w:szCs w:val="24"/>
        </w:rPr>
        <w:t xml:space="preserve">przez </w:t>
      </w:r>
      <w:r w:rsidR="00E543A6">
        <w:rPr>
          <w:rFonts w:ascii="Times New Roman" w:hAnsi="Times New Roman" w:cs="Times New Roman"/>
          <w:sz w:val="24"/>
          <w:szCs w:val="24"/>
        </w:rPr>
        <w:t xml:space="preserve">polski </w:t>
      </w:r>
      <w:r w:rsidR="00B56093">
        <w:rPr>
          <w:rFonts w:ascii="Times New Roman" w:hAnsi="Times New Roman" w:cs="Times New Roman"/>
          <w:sz w:val="24"/>
          <w:szCs w:val="24"/>
        </w:rPr>
        <w:t xml:space="preserve">rynek </w:t>
      </w:r>
      <w:r w:rsidR="008816E0" w:rsidRPr="008816E0">
        <w:rPr>
          <w:rFonts w:ascii="Times New Roman" w:hAnsi="Times New Roman" w:cs="Times New Roman"/>
          <w:sz w:val="24"/>
          <w:szCs w:val="24"/>
        </w:rPr>
        <w:t>inwestycyjn</w:t>
      </w:r>
      <w:r w:rsidR="00B56093">
        <w:rPr>
          <w:rFonts w:ascii="Times New Roman" w:hAnsi="Times New Roman" w:cs="Times New Roman"/>
          <w:sz w:val="24"/>
          <w:szCs w:val="24"/>
        </w:rPr>
        <w:t xml:space="preserve">y </w:t>
      </w:r>
      <w:r w:rsidR="008816E0" w:rsidRPr="008816E0">
        <w:rPr>
          <w:rFonts w:ascii="Times New Roman" w:hAnsi="Times New Roman" w:cs="Times New Roman"/>
          <w:sz w:val="24"/>
          <w:szCs w:val="24"/>
        </w:rPr>
        <w:t>w sektorze nieruchomości komercyjnych</w:t>
      </w:r>
      <w:r w:rsidR="00E543A6">
        <w:rPr>
          <w:rFonts w:ascii="Times New Roman" w:hAnsi="Times New Roman" w:cs="Times New Roman"/>
          <w:sz w:val="24"/>
          <w:szCs w:val="24"/>
        </w:rPr>
        <w:t xml:space="preserve"> </w:t>
      </w:r>
      <w:r w:rsidR="00B56093">
        <w:rPr>
          <w:rFonts w:ascii="Times New Roman" w:hAnsi="Times New Roman" w:cs="Times New Roman"/>
          <w:sz w:val="24"/>
          <w:szCs w:val="24"/>
        </w:rPr>
        <w:t xml:space="preserve">– dodaje Bartłomiej Zagrodnik. </w:t>
      </w:r>
      <w:r w:rsidR="008816E0" w:rsidRPr="008816E0">
        <w:rPr>
          <w:rFonts w:ascii="Times New Roman" w:hAnsi="Times New Roman" w:cs="Times New Roman"/>
          <w:sz w:val="24"/>
          <w:szCs w:val="24"/>
        </w:rPr>
        <w:t xml:space="preserve"> </w:t>
      </w:r>
      <w:r w:rsidR="005F1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103E4" w14:textId="2CCD3D78" w:rsidR="00351889" w:rsidRDefault="00351889" w:rsidP="00351889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pierwszym półroczu br., </w:t>
      </w:r>
      <w:r w:rsidRPr="002A11B7">
        <w:rPr>
          <w:rFonts w:ascii="Times New Roman" w:hAnsi="Times New Roman" w:cs="Times New Roman"/>
          <w:sz w:val="24"/>
          <w:szCs w:val="24"/>
        </w:rPr>
        <w:t xml:space="preserve">mimo </w:t>
      </w:r>
      <w:r>
        <w:rPr>
          <w:rFonts w:ascii="Times New Roman" w:hAnsi="Times New Roman" w:cs="Times New Roman"/>
          <w:sz w:val="24"/>
          <w:szCs w:val="24"/>
        </w:rPr>
        <w:t xml:space="preserve">ogłoszonej </w:t>
      </w:r>
      <w:r w:rsidRPr="002A11B7">
        <w:rPr>
          <w:rFonts w:ascii="Times New Roman" w:hAnsi="Times New Roman" w:cs="Times New Roman"/>
          <w:sz w:val="24"/>
          <w:szCs w:val="24"/>
        </w:rPr>
        <w:t>pandemii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2D3F">
        <w:rPr>
          <w:rFonts w:ascii="Times New Roman" w:hAnsi="Times New Roman" w:cs="Times New Roman"/>
          <w:sz w:val="24"/>
          <w:szCs w:val="24"/>
        </w:rPr>
        <w:t xml:space="preserve">na naszym rynku inwestycyjnym </w:t>
      </w:r>
      <w:r w:rsidR="00F865BA">
        <w:rPr>
          <w:rFonts w:ascii="Times New Roman" w:hAnsi="Times New Roman" w:cs="Times New Roman"/>
          <w:sz w:val="24"/>
          <w:szCs w:val="24"/>
        </w:rPr>
        <w:t>odnotowany został drugi historycznie n</w:t>
      </w:r>
      <w:r w:rsidR="00F865BA" w:rsidRPr="002A11B7">
        <w:rPr>
          <w:rFonts w:ascii="Times New Roman" w:hAnsi="Times New Roman" w:cs="Times New Roman"/>
          <w:sz w:val="24"/>
          <w:szCs w:val="24"/>
        </w:rPr>
        <w:t xml:space="preserve">ajlepszy wynik </w:t>
      </w:r>
      <w:r w:rsidR="00F865BA">
        <w:rPr>
          <w:rFonts w:ascii="Times New Roman" w:hAnsi="Times New Roman" w:cs="Times New Roman"/>
          <w:sz w:val="24"/>
          <w:szCs w:val="24"/>
        </w:rPr>
        <w:t>półroczny</w:t>
      </w:r>
      <w:r w:rsidR="00D82D3F">
        <w:rPr>
          <w:rFonts w:ascii="Times New Roman" w:hAnsi="Times New Roman" w:cs="Times New Roman"/>
          <w:sz w:val="24"/>
          <w:szCs w:val="24"/>
        </w:rPr>
        <w:t xml:space="preserve">. </w:t>
      </w:r>
      <w:r w:rsidR="00B476AB"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2A11B7">
        <w:rPr>
          <w:rFonts w:ascii="Times New Roman" w:hAnsi="Times New Roman" w:cs="Times New Roman"/>
          <w:sz w:val="24"/>
          <w:szCs w:val="24"/>
        </w:rPr>
        <w:t xml:space="preserve">transakcji </w:t>
      </w:r>
      <w:r w:rsidR="00B476AB">
        <w:rPr>
          <w:rFonts w:ascii="Times New Roman" w:hAnsi="Times New Roman" w:cs="Times New Roman"/>
          <w:sz w:val="24"/>
          <w:szCs w:val="24"/>
        </w:rPr>
        <w:lastRenderedPageBreak/>
        <w:t xml:space="preserve">zawartych na rynku nieruchomości komercyjnych w </w:t>
      </w:r>
      <w:r w:rsidRPr="002A11B7">
        <w:rPr>
          <w:rFonts w:ascii="Times New Roman" w:hAnsi="Times New Roman" w:cs="Times New Roman"/>
          <w:sz w:val="24"/>
          <w:szCs w:val="24"/>
        </w:rPr>
        <w:t xml:space="preserve">Polsce </w:t>
      </w:r>
      <w:r w:rsidR="00B476AB">
        <w:rPr>
          <w:rFonts w:ascii="Times New Roman" w:hAnsi="Times New Roman" w:cs="Times New Roman"/>
          <w:sz w:val="24"/>
          <w:szCs w:val="24"/>
        </w:rPr>
        <w:t xml:space="preserve">stanowiła </w:t>
      </w:r>
      <w:r>
        <w:rPr>
          <w:rFonts w:ascii="Times New Roman" w:hAnsi="Times New Roman" w:cs="Times New Roman"/>
          <w:sz w:val="24"/>
          <w:szCs w:val="24"/>
        </w:rPr>
        <w:t xml:space="preserve">niemal połowę </w:t>
      </w:r>
      <w:r w:rsidRPr="002A11B7">
        <w:rPr>
          <w:rFonts w:ascii="Times New Roman" w:hAnsi="Times New Roman" w:cs="Times New Roman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11B7">
        <w:rPr>
          <w:rFonts w:ascii="Times New Roman" w:hAnsi="Times New Roman" w:cs="Times New Roman"/>
          <w:sz w:val="24"/>
          <w:szCs w:val="24"/>
        </w:rPr>
        <w:t xml:space="preserve"> w rynku inwestycyjnym </w:t>
      </w:r>
      <w:r w:rsidR="00B476AB">
        <w:rPr>
          <w:rFonts w:ascii="Times New Roman" w:hAnsi="Times New Roman" w:cs="Times New Roman"/>
          <w:sz w:val="24"/>
          <w:szCs w:val="24"/>
        </w:rPr>
        <w:t xml:space="preserve">w regionie </w:t>
      </w:r>
      <w:r w:rsidRPr="002A11B7">
        <w:rPr>
          <w:rFonts w:ascii="Times New Roman" w:hAnsi="Times New Roman" w:cs="Times New Roman"/>
          <w:sz w:val="24"/>
          <w:szCs w:val="24"/>
        </w:rPr>
        <w:t>CEE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B87B8B" w14:textId="28CF3E63" w:rsidR="00021594" w:rsidRPr="00021594" w:rsidRDefault="00872DCF" w:rsidP="0002159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Jedną z największych transakcji zawartych w tym roku był zakup </w:t>
      </w:r>
      <w:r w:rsidR="0095196C">
        <w:rPr>
          <w:rFonts w:ascii="Times New Roman" w:hAnsi="Times New Roman" w:cs="Times New Roman"/>
          <w:sz w:val="24"/>
          <w:szCs w:val="24"/>
        </w:rPr>
        <w:t xml:space="preserve">ponad </w:t>
      </w:r>
      <w:r w:rsidR="00021594" w:rsidRPr="00021594">
        <w:rPr>
          <w:rFonts w:ascii="Times New Roman" w:hAnsi="Times New Roman" w:cs="Times New Roman"/>
          <w:sz w:val="24"/>
          <w:szCs w:val="24"/>
        </w:rPr>
        <w:t>61</w:t>
      </w:r>
      <w:r w:rsidR="0095196C">
        <w:rPr>
          <w:rFonts w:ascii="Times New Roman" w:hAnsi="Times New Roman" w:cs="Times New Roman"/>
          <w:sz w:val="24"/>
          <w:szCs w:val="24"/>
        </w:rPr>
        <w:t xml:space="preserve"> </w:t>
      </w:r>
      <w:r w:rsidR="00021594" w:rsidRPr="00021594">
        <w:rPr>
          <w:rFonts w:ascii="Times New Roman" w:hAnsi="Times New Roman" w:cs="Times New Roman"/>
          <w:sz w:val="24"/>
          <w:szCs w:val="24"/>
        </w:rPr>
        <w:t xml:space="preserve">proc. udziałów portfolio biurowego i handlowego GTC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2B0959">
        <w:rPr>
          <w:rFonts w:ascii="Times New Roman" w:hAnsi="Times New Roman" w:cs="Times New Roman"/>
          <w:sz w:val="24"/>
          <w:szCs w:val="24"/>
        </w:rPr>
        <w:t xml:space="preserve"> węgierką firmę</w:t>
      </w:r>
      <w:r w:rsidR="00021594" w:rsidRPr="00021594">
        <w:rPr>
          <w:rFonts w:ascii="Times New Roman" w:hAnsi="Times New Roman" w:cs="Times New Roman"/>
          <w:sz w:val="24"/>
          <w:szCs w:val="24"/>
        </w:rPr>
        <w:t xml:space="preserve"> Optima Investment za około 550 mln euro.</w:t>
      </w:r>
      <w:r w:rsidR="00EA2F9A">
        <w:rPr>
          <w:rFonts w:ascii="Times New Roman" w:hAnsi="Times New Roman" w:cs="Times New Roman"/>
          <w:sz w:val="24"/>
          <w:szCs w:val="24"/>
        </w:rPr>
        <w:t xml:space="preserve"> </w:t>
      </w:r>
      <w:r w:rsidR="00FA5B36">
        <w:rPr>
          <w:rFonts w:ascii="Times New Roman" w:hAnsi="Times New Roman" w:cs="Times New Roman"/>
          <w:sz w:val="24"/>
          <w:szCs w:val="24"/>
        </w:rPr>
        <w:t>A także zakup</w:t>
      </w:r>
      <w:r w:rsidR="00553E00">
        <w:rPr>
          <w:rFonts w:ascii="Times New Roman" w:hAnsi="Times New Roman" w:cs="Times New Roman"/>
          <w:sz w:val="24"/>
          <w:szCs w:val="24"/>
        </w:rPr>
        <w:t xml:space="preserve"> przez </w:t>
      </w:r>
      <w:r w:rsidR="00EA2F9A" w:rsidRPr="00021594">
        <w:rPr>
          <w:rFonts w:ascii="Times New Roman" w:hAnsi="Times New Roman" w:cs="Times New Roman"/>
          <w:sz w:val="24"/>
          <w:szCs w:val="24"/>
        </w:rPr>
        <w:t>spółk</w:t>
      </w:r>
      <w:r w:rsidR="00553E00">
        <w:rPr>
          <w:rFonts w:ascii="Times New Roman" w:hAnsi="Times New Roman" w:cs="Times New Roman"/>
          <w:sz w:val="24"/>
          <w:szCs w:val="24"/>
        </w:rPr>
        <w:t>ę</w:t>
      </w:r>
      <w:r w:rsidR="00EA2F9A" w:rsidRPr="00021594">
        <w:rPr>
          <w:rFonts w:ascii="Times New Roman" w:hAnsi="Times New Roman" w:cs="Times New Roman"/>
          <w:sz w:val="24"/>
          <w:szCs w:val="24"/>
        </w:rPr>
        <w:t xml:space="preserve"> CPI Property Group</w:t>
      </w:r>
      <w:r w:rsidR="00553E00">
        <w:rPr>
          <w:rFonts w:ascii="Times New Roman" w:hAnsi="Times New Roman" w:cs="Times New Roman"/>
          <w:sz w:val="24"/>
          <w:szCs w:val="24"/>
        </w:rPr>
        <w:t xml:space="preserve"> pięciu </w:t>
      </w:r>
      <w:r w:rsidR="00EA2F9A" w:rsidRPr="00021594">
        <w:rPr>
          <w:rFonts w:ascii="Times New Roman" w:hAnsi="Times New Roman" w:cs="Times New Roman"/>
          <w:sz w:val="24"/>
          <w:szCs w:val="24"/>
        </w:rPr>
        <w:t>budynków biurowych w Warszawie za prawie 230 mln euro.</w:t>
      </w:r>
      <w:r w:rsidR="00EA2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1E9AC" w14:textId="77777777" w:rsidR="007408DF" w:rsidRPr="007408DF" w:rsidRDefault="007408DF" w:rsidP="00021594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8DF">
        <w:rPr>
          <w:rFonts w:ascii="Times New Roman" w:hAnsi="Times New Roman" w:cs="Times New Roman"/>
          <w:b/>
          <w:bCs/>
          <w:sz w:val="24"/>
          <w:szCs w:val="24"/>
        </w:rPr>
        <w:t>Wsparcie regionalne</w:t>
      </w:r>
    </w:p>
    <w:p w14:paraId="31B92E96" w14:textId="48DACF5C" w:rsidR="00A046B3" w:rsidRDefault="00C55091" w:rsidP="0002159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Lokowanie </w:t>
      </w:r>
      <w:r w:rsidR="000A210B">
        <w:rPr>
          <w:rFonts w:ascii="Times New Roman" w:hAnsi="Times New Roman" w:cs="Times New Roman"/>
          <w:sz w:val="24"/>
          <w:szCs w:val="24"/>
        </w:rPr>
        <w:t xml:space="preserve">kapitału </w:t>
      </w:r>
      <w:r w:rsidR="00E037AE">
        <w:rPr>
          <w:rFonts w:ascii="Times New Roman" w:hAnsi="Times New Roman" w:cs="Times New Roman"/>
          <w:sz w:val="24"/>
          <w:szCs w:val="24"/>
        </w:rPr>
        <w:t xml:space="preserve">w Polsce ma swoje uzasadnienie w </w:t>
      </w:r>
      <w:r w:rsidR="001C6FE3">
        <w:rPr>
          <w:rFonts w:ascii="Times New Roman" w:hAnsi="Times New Roman" w:cs="Times New Roman"/>
          <w:sz w:val="24"/>
          <w:szCs w:val="24"/>
        </w:rPr>
        <w:t>konkurencyjn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E037AE">
        <w:rPr>
          <w:rFonts w:ascii="Times New Roman" w:hAnsi="Times New Roman" w:cs="Times New Roman"/>
          <w:sz w:val="24"/>
          <w:szCs w:val="24"/>
        </w:rPr>
        <w:t>wysokości s</w:t>
      </w:r>
      <w:r w:rsidR="009A0D33">
        <w:rPr>
          <w:rFonts w:ascii="Times New Roman" w:hAnsi="Times New Roman" w:cs="Times New Roman"/>
          <w:sz w:val="24"/>
          <w:szCs w:val="24"/>
        </w:rPr>
        <w:t>tóp procentowych</w:t>
      </w:r>
      <w:r w:rsidR="005047BC">
        <w:rPr>
          <w:rFonts w:ascii="Times New Roman" w:hAnsi="Times New Roman" w:cs="Times New Roman"/>
          <w:sz w:val="24"/>
          <w:szCs w:val="24"/>
        </w:rPr>
        <w:t xml:space="preserve">, jakie oferuje </w:t>
      </w:r>
      <w:r w:rsidR="007216EC">
        <w:rPr>
          <w:rFonts w:ascii="Times New Roman" w:hAnsi="Times New Roman" w:cs="Times New Roman"/>
          <w:sz w:val="24"/>
          <w:szCs w:val="24"/>
        </w:rPr>
        <w:t xml:space="preserve">nasz rynek nieruchomości w porównaniu z krajami Europy Zachodniej. </w:t>
      </w:r>
      <w:r w:rsidR="00021594" w:rsidRPr="00021594">
        <w:rPr>
          <w:rFonts w:ascii="Times New Roman" w:hAnsi="Times New Roman" w:cs="Times New Roman"/>
          <w:sz w:val="24"/>
          <w:szCs w:val="24"/>
        </w:rPr>
        <w:t>W</w:t>
      </w:r>
      <w:r w:rsidR="005047BC">
        <w:rPr>
          <w:rFonts w:ascii="Times New Roman" w:hAnsi="Times New Roman" w:cs="Times New Roman"/>
          <w:sz w:val="24"/>
          <w:szCs w:val="24"/>
        </w:rPr>
        <w:t>edług danych Walter Herz, w</w:t>
      </w:r>
      <w:r w:rsidR="00021594" w:rsidRPr="00021594">
        <w:rPr>
          <w:rFonts w:ascii="Times New Roman" w:hAnsi="Times New Roman" w:cs="Times New Roman"/>
          <w:sz w:val="24"/>
          <w:szCs w:val="24"/>
        </w:rPr>
        <w:t xml:space="preserve"> połowie 2020 r</w:t>
      </w:r>
      <w:r w:rsidR="002868A6">
        <w:rPr>
          <w:rFonts w:ascii="Times New Roman" w:hAnsi="Times New Roman" w:cs="Times New Roman"/>
          <w:sz w:val="24"/>
          <w:szCs w:val="24"/>
        </w:rPr>
        <w:t>oku</w:t>
      </w:r>
      <w:r w:rsidR="00021594" w:rsidRPr="00021594">
        <w:rPr>
          <w:rFonts w:ascii="Times New Roman" w:hAnsi="Times New Roman" w:cs="Times New Roman"/>
          <w:sz w:val="24"/>
          <w:szCs w:val="24"/>
        </w:rPr>
        <w:t xml:space="preserve"> stopy kapitalizacji dla najlepszych budynków biurowych</w:t>
      </w:r>
      <w:r w:rsidR="002868A6">
        <w:rPr>
          <w:rFonts w:ascii="Times New Roman" w:hAnsi="Times New Roman" w:cs="Times New Roman"/>
          <w:sz w:val="24"/>
          <w:szCs w:val="24"/>
        </w:rPr>
        <w:t xml:space="preserve"> w centrum Warszawy k</w:t>
      </w:r>
      <w:r w:rsidR="00021594" w:rsidRPr="00021594">
        <w:rPr>
          <w:rFonts w:ascii="Times New Roman" w:hAnsi="Times New Roman" w:cs="Times New Roman"/>
          <w:sz w:val="24"/>
          <w:szCs w:val="24"/>
        </w:rPr>
        <w:t xml:space="preserve">ształtowały się na poziomie 4,5 proc. </w:t>
      </w:r>
      <w:r w:rsidR="005D2429">
        <w:rPr>
          <w:rFonts w:ascii="Times New Roman" w:hAnsi="Times New Roman" w:cs="Times New Roman"/>
          <w:sz w:val="24"/>
          <w:szCs w:val="24"/>
        </w:rPr>
        <w:t xml:space="preserve">Na </w:t>
      </w:r>
      <w:r w:rsidR="00E76FB1">
        <w:rPr>
          <w:rFonts w:ascii="Times New Roman" w:hAnsi="Times New Roman" w:cs="Times New Roman"/>
          <w:sz w:val="24"/>
          <w:szCs w:val="24"/>
        </w:rPr>
        <w:t xml:space="preserve">rynku </w:t>
      </w:r>
      <w:r w:rsidR="00021594" w:rsidRPr="00021594">
        <w:rPr>
          <w:rFonts w:ascii="Times New Roman" w:hAnsi="Times New Roman" w:cs="Times New Roman"/>
          <w:sz w:val="24"/>
          <w:szCs w:val="24"/>
        </w:rPr>
        <w:t xml:space="preserve">nieruchomości magazynowych </w:t>
      </w:r>
      <w:r w:rsidR="00E76FB1">
        <w:rPr>
          <w:rFonts w:ascii="Times New Roman" w:hAnsi="Times New Roman" w:cs="Times New Roman"/>
          <w:sz w:val="24"/>
          <w:szCs w:val="24"/>
        </w:rPr>
        <w:t>rentowność obiektów dochodzi</w:t>
      </w:r>
      <w:r w:rsidR="00913484">
        <w:rPr>
          <w:rFonts w:ascii="Times New Roman" w:hAnsi="Times New Roman" w:cs="Times New Roman"/>
          <w:sz w:val="24"/>
          <w:szCs w:val="24"/>
        </w:rPr>
        <w:t xml:space="preserve"> </w:t>
      </w:r>
      <w:r w:rsidR="006F3B46">
        <w:rPr>
          <w:rFonts w:ascii="Times New Roman" w:hAnsi="Times New Roman" w:cs="Times New Roman"/>
          <w:sz w:val="24"/>
          <w:szCs w:val="24"/>
        </w:rPr>
        <w:t xml:space="preserve">zaś </w:t>
      </w:r>
      <w:r w:rsidR="00913484">
        <w:rPr>
          <w:rFonts w:ascii="Times New Roman" w:hAnsi="Times New Roman" w:cs="Times New Roman"/>
          <w:sz w:val="24"/>
          <w:szCs w:val="24"/>
        </w:rPr>
        <w:t xml:space="preserve">do </w:t>
      </w:r>
      <w:r w:rsidR="00021594" w:rsidRPr="00021594">
        <w:rPr>
          <w:rFonts w:ascii="Times New Roman" w:hAnsi="Times New Roman" w:cs="Times New Roman"/>
          <w:sz w:val="24"/>
          <w:szCs w:val="24"/>
        </w:rPr>
        <w:t xml:space="preserve">5,5 proc. </w:t>
      </w:r>
    </w:p>
    <w:p w14:paraId="71A6D3FE" w14:textId="5B372D85" w:rsidR="00FD1389" w:rsidRDefault="00FD1389" w:rsidP="00FD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firm wchodzących na nasz rynek oraz rozwijających działalność w Polsce niebagatelne znaczenie mają z</w:t>
      </w:r>
      <w:r w:rsidR="00DB4BDA">
        <w:rPr>
          <w:rFonts w:ascii="Times New Roman" w:hAnsi="Times New Roman" w:cs="Times New Roman"/>
          <w:sz w:val="24"/>
          <w:szCs w:val="24"/>
        </w:rPr>
        <w:t xml:space="preserve"> </w:t>
      </w:r>
      <w:r w:rsidR="005A053A">
        <w:rPr>
          <w:rFonts w:ascii="Times New Roman" w:hAnsi="Times New Roman" w:cs="Times New Roman"/>
          <w:sz w:val="24"/>
          <w:szCs w:val="24"/>
        </w:rPr>
        <w:t xml:space="preserve">kolei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521CE">
        <w:rPr>
          <w:rFonts w:ascii="Times New Roman" w:hAnsi="Times New Roman" w:cs="Times New Roman"/>
          <w:sz w:val="24"/>
          <w:szCs w:val="24"/>
        </w:rPr>
        <w:t>achęty</w:t>
      </w:r>
      <w:r>
        <w:rPr>
          <w:rFonts w:ascii="Times New Roman" w:hAnsi="Times New Roman" w:cs="Times New Roman"/>
          <w:sz w:val="24"/>
          <w:szCs w:val="24"/>
        </w:rPr>
        <w:t xml:space="preserve"> inwestycyjne </w:t>
      </w:r>
      <w:r w:rsidRPr="007521CE">
        <w:rPr>
          <w:rFonts w:ascii="Times New Roman" w:hAnsi="Times New Roman" w:cs="Times New Roman"/>
          <w:sz w:val="24"/>
          <w:szCs w:val="24"/>
        </w:rPr>
        <w:t>udzielane w ramach pomocy regionalnej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7521CE">
        <w:rPr>
          <w:rFonts w:ascii="Times New Roman" w:hAnsi="Times New Roman" w:cs="Times New Roman"/>
          <w:sz w:val="24"/>
          <w:szCs w:val="24"/>
        </w:rPr>
        <w:t>nwestorzy mogą ubiegać się o zwrot nawet do 70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7521CE">
        <w:rPr>
          <w:rFonts w:ascii="Times New Roman" w:hAnsi="Times New Roman" w:cs="Times New Roman"/>
          <w:sz w:val="24"/>
          <w:szCs w:val="24"/>
        </w:rPr>
        <w:t>kosztów kwalifikowanych inwestycji.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1CE">
        <w:rPr>
          <w:rFonts w:ascii="Times New Roman" w:hAnsi="Times New Roman" w:cs="Times New Roman"/>
          <w:sz w:val="24"/>
          <w:szCs w:val="24"/>
        </w:rPr>
        <w:t xml:space="preserve">Inwestycje strategiczne mogą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7521CE">
        <w:rPr>
          <w:rFonts w:ascii="Times New Roman" w:hAnsi="Times New Roman" w:cs="Times New Roman"/>
          <w:sz w:val="24"/>
          <w:szCs w:val="24"/>
        </w:rPr>
        <w:t xml:space="preserve">pozyskać wsparcie w formie dotacji w ramach rządowego programu grantowego.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F9B9B" w14:textId="77777777" w:rsidR="00FD1389" w:rsidRDefault="00FD1389" w:rsidP="00FD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od </w:t>
      </w:r>
      <w:r w:rsidRPr="007521CE">
        <w:rPr>
          <w:rFonts w:ascii="Times New Roman" w:hAnsi="Times New Roman" w:cs="Times New Roman"/>
          <w:sz w:val="24"/>
          <w:szCs w:val="24"/>
        </w:rPr>
        <w:t xml:space="preserve">kilkunastu lat jest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521CE">
        <w:rPr>
          <w:rFonts w:ascii="Times New Roman" w:hAnsi="Times New Roman" w:cs="Times New Roman"/>
          <w:sz w:val="24"/>
          <w:szCs w:val="24"/>
        </w:rPr>
        <w:t>największym beneficjentem funduszy strukturalnych UE. W ramach perspektywy finansowej 2014-2020 dla Polski przeznaczon</w:t>
      </w:r>
      <w:r>
        <w:rPr>
          <w:rFonts w:ascii="Times New Roman" w:hAnsi="Times New Roman" w:cs="Times New Roman"/>
          <w:sz w:val="24"/>
          <w:szCs w:val="24"/>
        </w:rPr>
        <w:t>e zostało</w:t>
      </w:r>
      <w:r w:rsidRPr="007521CE">
        <w:rPr>
          <w:rFonts w:ascii="Times New Roman" w:hAnsi="Times New Roman" w:cs="Times New Roman"/>
          <w:sz w:val="24"/>
          <w:szCs w:val="24"/>
        </w:rPr>
        <w:t xml:space="preserve"> 82,5 mld euro. Jest to już trzecia perspektywa finansowa z udziałem Polski z budżetem największym spośród państw członkowskich.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1CE">
        <w:rPr>
          <w:rFonts w:ascii="Times New Roman" w:hAnsi="Times New Roman" w:cs="Times New Roman"/>
          <w:sz w:val="24"/>
          <w:szCs w:val="24"/>
        </w:rPr>
        <w:t>Oferta środków pomocowych wspierających działalność przedsiębiorstw będzie również szeroka w perspektywie 2021-2027,</w:t>
      </w:r>
      <w:r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1F1ABD">
        <w:rPr>
          <w:rFonts w:ascii="Times New Roman" w:hAnsi="Times New Roman" w:cs="Times New Roman"/>
          <w:sz w:val="24"/>
          <w:szCs w:val="24"/>
        </w:rPr>
        <w:t>72,5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1CE">
        <w:rPr>
          <w:rFonts w:ascii="Times New Roman" w:hAnsi="Times New Roman" w:cs="Times New Roman"/>
          <w:sz w:val="24"/>
          <w:szCs w:val="24"/>
        </w:rPr>
        <w:t>mld euro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D15AF" w14:textId="0A2BE9BE" w:rsidR="007408DF" w:rsidRPr="003A299B" w:rsidRDefault="003A299B" w:rsidP="00FD138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Duże</w:t>
      </w:r>
      <w:r w:rsidR="007408DF" w:rsidRPr="003A299B">
        <w:rPr>
          <w:rFonts w:ascii="Times New Roman" w:hAnsi="Times New Roman" w:cs="Times New Roman"/>
          <w:b/>
          <w:bCs/>
          <w:sz w:val="24"/>
          <w:szCs w:val="24"/>
        </w:rPr>
        <w:t xml:space="preserve"> środki unijne</w:t>
      </w:r>
    </w:p>
    <w:p w14:paraId="5FA1452D" w14:textId="51B2E701" w:rsidR="00FD1389" w:rsidRDefault="00F35A6C" w:rsidP="00FD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 </w:t>
      </w:r>
      <w:r w:rsidR="00FD1389" w:rsidRPr="005E5B01">
        <w:rPr>
          <w:rFonts w:ascii="Times New Roman" w:hAnsi="Times New Roman" w:cs="Times New Roman"/>
          <w:sz w:val="24"/>
          <w:szCs w:val="24"/>
        </w:rPr>
        <w:t xml:space="preserve">Why Invest in Poland </w:t>
      </w:r>
      <w:r>
        <w:rPr>
          <w:rFonts w:ascii="Times New Roman" w:hAnsi="Times New Roman" w:cs="Times New Roman"/>
          <w:sz w:val="24"/>
          <w:szCs w:val="24"/>
        </w:rPr>
        <w:t>mówi</w:t>
      </w:r>
      <w:r w:rsidR="009A38BE">
        <w:rPr>
          <w:rFonts w:ascii="Times New Roman" w:hAnsi="Times New Roman" w:cs="Times New Roman"/>
          <w:sz w:val="24"/>
          <w:szCs w:val="24"/>
        </w:rPr>
        <w:t xml:space="preserve"> </w:t>
      </w:r>
      <w:r w:rsidR="00F43413">
        <w:rPr>
          <w:rFonts w:ascii="Times New Roman" w:hAnsi="Times New Roman" w:cs="Times New Roman"/>
          <w:sz w:val="24"/>
          <w:szCs w:val="24"/>
        </w:rPr>
        <w:t>t</w:t>
      </w:r>
      <w:r w:rsidR="00390FB7">
        <w:rPr>
          <w:rFonts w:ascii="Times New Roman" w:hAnsi="Times New Roman" w:cs="Times New Roman"/>
          <w:sz w:val="24"/>
          <w:szCs w:val="24"/>
        </w:rPr>
        <w:t>akże</w:t>
      </w:r>
      <w:r w:rsidR="00F43413">
        <w:rPr>
          <w:rFonts w:ascii="Times New Roman" w:hAnsi="Times New Roman" w:cs="Times New Roman"/>
          <w:sz w:val="24"/>
          <w:szCs w:val="24"/>
        </w:rPr>
        <w:t xml:space="preserve">, </w:t>
      </w:r>
      <w:r w:rsidR="009A38BE">
        <w:rPr>
          <w:rFonts w:ascii="Times New Roman" w:hAnsi="Times New Roman" w:cs="Times New Roman"/>
          <w:sz w:val="24"/>
          <w:szCs w:val="24"/>
        </w:rPr>
        <w:t xml:space="preserve">że </w:t>
      </w:r>
      <w:r w:rsidR="00FD1389">
        <w:rPr>
          <w:rFonts w:ascii="Times New Roman" w:hAnsi="Times New Roman" w:cs="Times New Roman"/>
          <w:sz w:val="24"/>
          <w:szCs w:val="24"/>
        </w:rPr>
        <w:t>w najbliższych latach nie z</w:t>
      </w:r>
      <w:r w:rsidR="00FD1389" w:rsidRPr="007521CE">
        <w:rPr>
          <w:rFonts w:ascii="Times New Roman" w:hAnsi="Times New Roman" w:cs="Times New Roman"/>
          <w:sz w:val="24"/>
          <w:szCs w:val="24"/>
        </w:rPr>
        <w:t xml:space="preserve">mniejszy się poziom środków </w:t>
      </w:r>
      <w:r w:rsidR="00FD1389">
        <w:rPr>
          <w:rFonts w:ascii="Times New Roman" w:hAnsi="Times New Roman" w:cs="Times New Roman"/>
          <w:sz w:val="24"/>
          <w:szCs w:val="24"/>
        </w:rPr>
        <w:t xml:space="preserve">przeznaczonych </w:t>
      </w:r>
      <w:r w:rsidR="00FD1389" w:rsidRPr="007521CE">
        <w:rPr>
          <w:rFonts w:ascii="Times New Roman" w:hAnsi="Times New Roman" w:cs="Times New Roman"/>
          <w:sz w:val="24"/>
          <w:szCs w:val="24"/>
        </w:rPr>
        <w:t>na finansowanie projektów badawczo-rozwojowych i innowacyjnych. W</w:t>
      </w:r>
      <w:r w:rsidR="00FD1389">
        <w:rPr>
          <w:rFonts w:ascii="Times New Roman" w:hAnsi="Times New Roman" w:cs="Times New Roman"/>
          <w:sz w:val="24"/>
          <w:szCs w:val="24"/>
        </w:rPr>
        <w:t xml:space="preserve">ciąż </w:t>
      </w:r>
      <w:r w:rsidR="00FD1389" w:rsidRPr="007521CE">
        <w:rPr>
          <w:rFonts w:ascii="Times New Roman" w:hAnsi="Times New Roman" w:cs="Times New Roman"/>
          <w:sz w:val="24"/>
          <w:szCs w:val="24"/>
        </w:rPr>
        <w:t>bardzo duże znaczenie będą miały przedsięwzięcia obejmujące prace B+R, których efektem będzie wprowadzenie na rynek nowoczesnych</w:t>
      </w:r>
      <w:r w:rsidR="00FD1389">
        <w:rPr>
          <w:rFonts w:ascii="Times New Roman" w:hAnsi="Times New Roman" w:cs="Times New Roman"/>
          <w:sz w:val="24"/>
          <w:szCs w:val="24"/>
        </w:rPr>
        <w:t xml:space="preserve"> </w:t>
      </w:r>
      <w:r w:rsidR="00FD1389" w:rsidRPr="007521CE">
        <w:rPr>
          <w:rFonts w:ascii="Times New Roman" w:hAnsi="Times New Roman" w:cs="Times New Roman"/>
          <w:sz w:val="24"/>
          <w:szCs w:val="24"/>
        </w:rPr>
        <w:t xml:space="preserve">produktów i usług. </w:t>
      </w:r>
      <w:r w:rsidR="00FD1389">
        <w:rPr>
          <w:rFonts w:ascii="Times New Roman" w:hAnsi="Times New Roman" w:cs="Times New Roman"/>
          <w:sz w:val="24"/>
          <w:szCs w:val="24"/>
        </w:rPr>
        <w:t>Dla dalszego rozwoju biznesu w Polsce n</w:t>
      </w:r>
      <w:r w:rsidR="00FD1389" w:rsidRPr="007521CE">
        <w:rPr>
          <w:rFonts w:ascii="Times New Roman" w:hAnsi="Times New Roman" w:cs="Times New Roman"/>
          <w:sz w:val="24"/>
          <w:szCs w:val="24"/>
        </w:rPr>
        <w:t xml:space="preserve">abiera </w:t>
      </w:r>
      <w:r w:rsidR="00FD1389">
        <w:rPr>
          <w:rFonts w:ascii="Times New Roman" w:hAnsi="Times New Roman" w:cs="Times New Roman"/>
          <w:sz w:val="24"/>
          <w:szCs w:val="24"/>
        </w:rPr>
        <w:t xml:space="preserve">to </w:t>
      </w:r>
      <w:r w:rsidR="00FD1389" w:rsidRPr="007521CE">
        <w:rPr>
          <w:rFonts w:ascii="Times New Roman" w:hAnsi="Times New Roman" w:cs="Times New Roman"/>
          <w:sz w:val="24"/>
          <w:szCs w:val="24"/>
        </w:rPr>
        <w:t>szczególn</w:t>
      </w:r>
      <w:r w:rsidR="00FD1389">
        <w:rPr>
          <w:rFonts w:ascii="Times New Roman" w:hAnsi="Times New Roman" w:cs="Times New Roman"/>
          <w:sz w:val="24"/>
          <w:szCs w:val="24"/>
        </w:rPr>
        <w:t xml:space="preserve">ie dużego </w:t>
      </w:r>
      <w:r w:rsidR="00FD1389" w:rsidRPr="007521CE">
        <w:rPr>
          <w:rFonts w:ascii="Times New Roman" w:hAnsi="Times New Roman" w:cs="Times New Roman"/>
          <w:sz w:val="24"/>
          <w:szCs w:val="24"/>
        </w:rPr>
        <w:t xml:space="preserve">znaczenia </w:t>
      </w:r>
      <w:r w:rsidR="00FD1389">
        <w:rPr>
          <w:rFonts w:ascii="Times New Roman" w:hAnsi="Times New Roman" w:cs="Times New Roman"/>
          <w:sz w:val="24"/>
          <w:szCs w:val="24"/>
        </w:rPr>
        <w:t xml:space="preserve">w kontekście obecnej sytuacji związanej z zastojem gospodarczym na światowych rynkach.  </w:t>
      </w:r>
    </w:p>
    <w:p w14:paraId="48E7AE35" w14:textId="77777777" w:rsidR="00FD1389" w:rsidRDefault="00FD1389" w:rsidP="00FD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</w:t>
      </w:r>
      <w:r w:rsidRPr="007521CE">
        <w:rPr>
          <w:rFonts w:ascii="Times New Roman" w:hAnsi="Times New Roman" w:cs="Times New Roman"/>
          <w:sz w:val="24"/>
          <w:szCs w:val="24"/>
        </w:rPr>
        <w:t xml:space="preserve">o dyspozycji mamy również środki </w:t>
      </w:r>
      <w:r>
        <w:rPr>
          <w:rFonts w:ascii="Times New Roman" w:hAnsi="Times New Roman" w:cs="Times New Roman"/>
          <w:sz w:val="24"/>
          <w:szCs w:val="24"/>
        </w:rPr>
        <w:t xml:space="preserve">unijne </w:t>
      </w:r>
      <w:r w:rsidRPr="007521CE">
        <w:rPr>
          <w:rFonts w:ascii="Times New Roman" w:hAnsi="Times New Roman" w:cs="Times New Roman"/>
          <w:sz w:val="24"/>
          <w:szCs w:val="24"/>
        </w:rPr>
        <w:t xml:space="preserve">z programu Horyzont 2020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7521CE">
        <w:rPr>
          <w:rFonts w:ascii="Times New Roman" w:hAnsi="Times New Roman" w:cs="Times New Roman"/>
          <w:sz w:val="24"/>
          <w:szCs w:val="24"/>
        </w:rPr>
        <w:t>77 mld euro, a od 2021 roku z programu Horyzont Europa, którego budżet wyniesie ok</w:t>
      </w:r>
      <w:r>
        <w:rPr>
          <w:rFonts w:ascii="Times New Roman" w:hAnsi="Times New Roman" w:cs="Times New Roman"/>
          <w:sz w:val="24"/>
          <w:szCs w:val="24"/>
        </w:rPr>
        <w:t>oło</w:t>
      </w:r>
      <w:r w:rsidRPr="007521CE">
        <w:rPr>
          <w:rFonts w:ascii="Times New Roman" w:hAnsi="Times New Roman" w:cs="Times New Roman"/>
          <w:sz w:val="24"/>
          <w:szCs w:val="24"/>
        </w:rPr>
        <w:t xml:space="preserve"> 100 mld euro. Obydwa programy są ukierunkowane na prowadzenie nowatorskich badań i innowacyjnych rozwiązań w ramach trzech obszarów priorytetowych: doskonała baza naukowa, wiodąca pozycja w przemyśle oraz wyzwania społeczne. </w:t>
      </w:r>
    </w:p>
    <w:p w14:paraId="7B12FF71" w14:textId="27E4FD16" w:rsidR="00FD1389" w:rsidRPr="00FC37CD" w:rsidRDefault="00FD1389" w:rsidP="00FD1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7521CE">
        <w:rPr>
          <w:rFonts w:ascii="Times New Roman" w:hAnsi="Times New Roman" w:cs="Times New Roman"/>
          <w:sz w:val="24"/>
          <w:szCs w:val="24"/>
        </w:rPr>
        <w:t>napraw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7521CE">
        <w:rPr>
          <w:rFonts w:ascii="Times New Roman" w:hAnsi="Times New Roman" w:cs="Times New Roman"/>
          <w:sz w:val="24"/>
          <w:szCs w:val="24"/>
        </w:rPr>
        <w:t>bezpośrednich szkód gospodarczych i społecznych powstałych w wyniku koronawirusa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1CE">
        <w:rPr>
          <w:rFonts w:ascii="Times New Roman" w:hAnsi="Times New Roman" w:cs="Times New Roman"/>
          <w:sz w:val="24"/>
          <w:szCs w:val="24"/>
        </w:rPr>
        <w:t xml:space="preserve"> Polska otrzyma </w:t>
      </w:r>
      <w:r>
        <w:rPr>
          <w:rFonts w:ascii="Times New Roman" w:hAnsi="Times New Roman" w:cs="Times New Roman"/>
          <w:sz w:val="24"/>
          <w:szCs w:val="24"/>
        </w:rPr>
        <w:t xml:space="preserve">z UE </w:t>
      </w:r>
      <w:r w:rsidRPr="007521CE">
        <w:rPr>
          <w:rFonts w:ascii="Times New Roman" w:hAnsi="Times New Roman" w:cs="Times New Roman"/>
          <w:sz w:val="24"/>
          <w:szCs w:val="24"/>
        </w:rPr>
        <w:t>około 64 mld euro wsparcia w formie dotacji i pożyczek</w:t>
      </w:r>
      <w:r>
        <w:rPr>
          <w:rFonts w:ascii="Times New Roman" w:hAnsi="Times New Roman" w:cs="Times New Roman"/>
          <w:sz w:val="24"/>
          <w:szCs w:val="24"/>
        </w:rPr>
        <w:t>, co powinno pomóc nam szybciej przywrócić normaln</w:t>
      </w:r>
      <w:r w:rsidR="00F46B7E">
        <w:rPr>
          <w:rFonts w:ascii="Times New Roman" w:hAnsi="Times New Roman" w:cs="Times New Roman"/>
          <w:sz w:val="24"/>
          <w:szCs w:val="24"/>
        </w:rPr>
        <w:t>y tryb</w:t>
      </w:r>
      <w:r>
        <w:rPr>
          <w:rFonts w:ascii="Times New Roman" w:hAnsi="Times New Roman" w:cs="Times New Roman"/>
          <w:sz w:val="24"/>
          <w:szCs w:val="24"/>
        </w:rPr>
        <w:t xml:space="preserve"> proces</w:t>
      </w:r>
      <w:r w:rsidR="00F46B7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biznesow</w:t>
      </w:r>
      <w:r w:rsidR="00F46B7E">
        <w:rPr>
          <w:rFonts w:ascii="Times New Roman" w:hAnsi="Times New Roman" w:cs="Times New Roman"/>
          <w:sz w:val="24"/>
          <w:szCs w:val="24"/>
        </w:rPr>
        <w:t xml:space="preserve">ych.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8E0FA2" w14:textId="77777777" w:rsidR="006D1593" w:rsidRDefault="006D1593" w:rsidP="00FC37C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p w14:paraId="7A63FC69" w14:textId="253962BF" w:rsidR="00BD3DB7" w:rsidRPr="00AD146D" w:rsidRDefault="00BD3DB7" w:rsidP="00FC37C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AD146D">
        <w:rPr>
          <w:rFonts w:ascii="Times New Roman" w:hAnsi="Times New Roman" w:cs="Times New Roman"/>
          <w:sz w:val="24"/>
          <w:szCs w:val="24"/>
        </w:rPr>
        <w:t>o Walter Herz</w:t>
      </w:r>
    </w:p>
    <w:p w14:paraId="68D74499" w14:textId="77777777" w:rsidR="00BD3DB7" w:rsidRPr="00AD146D" w:rsidRDefault="00BD3DB7" w:rsidP="00BD3DB7">
      <w:pPr>
        <w:pStyle w:val="NormalnyWeb"/>
        <w:spacing w:line="276" w:lineRule="auto"/>
      </w:pPr>
      <w:r w:rsidRPr="00AD146D"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14:paraId="256F968C" w14:textId="77777777" w:rsidR="00BD3DB7" w:rsidRPr="00AD146D" w:rsidRDefault="00BD3DB7" w:rsidP="00BD3DB7">
      <w:pPr>
        <w:pStyle w:val="NormalnyWeb"/>
        <w:spacing w:line="276" w:lineRule="auto"/>
      </w:pPr>
      <w:r w:rsidRPr="00AD146D"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14:paraId="44EF4117" w14:textId="77777777" w:rsidR="00BD3DB7" w:rsidRPr="0077794A" w:rsidRDefault="00BD3DB7" w:rsidP="00BD3DB7">
      <w:pPr>
        <w:pStyle w:val="NormalnyWeb"/>
        <w:spacing w:before="0" w:beforeAutospacing="0" w:after="180" w:afterAutospacing="0" w:line="276" w:lineRule="auto"/>
        <w:textAlignment w:val="baseline"/>
      </w:pPr>
    </w:p>
    <w:sectPr w:rsidR="00BD3DB7" w:rsidRPr="0077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0D"/>
    <w:rsid w:val="000003FA"/>
    <w:rsid w:val="00004043"/>
    <w:rsid w:val="000075B3"/>
    <w:rsid w:val="000108E1"/>
    <w:rsid w:val="00010EC2"/>
    <w:rsid w:val="00011843"/>
    <w:rsid w:val="00013296"/>
    <w:rsid w:val="00015B5C"/>
    <w:rsid w:val="00021594"/>
    <w:rsid w:val="00023736"/>
    <w:rsid w:val="0002402C"/>
    <w:rsid w:val="0002458E"/>
    <w:rsid w:val="00034764"/>
    <w:rsid w:val="00040905"/>
    <w:rsid w:val="00040FDA"/>
    <w:rsid w:val="00043609"/>
    <w:rsid w:val="0005074F"/>
    <w:rsid w:val="0005124D"/>
    <w:rsid w:val="000514B6"/>
    <w:rsid w:val="000519B3"/>
    <w:rsid w:val="0006157B"/>
    <w:rsid w:val="00061E15"/>
    <w:rsid w:val="00062745"/>
    <w:rsid w:val="0006338B"/>
    <w:rsid w:val="0006568E"/>
    <w:rsid w:val="0007082E"/>
    <w:rsid w:val="00070DCC"/>
    <w:rsid w:val="00074915"/>
    <w:rsid w:val="00090453"/>
    <w:rsid w:val="00091C22"/>
    <w:rsid w:val="00091C90"/>
    <w:rsid w:val="000920A9"/>
    <w:rsid w:val="000928B7"/>
    <w:rsid w:val="00093F64"/>
    <w:rsid w:val="00095189"/>
    <w:rsid w:val="000A210B"/>
    <w:rsid w:val="000A7285"/>
    <w:rsid w:val="000C267F"/>
    <w:rsid w:val="000C7396"/>
    <w:rsid w:val="000D170A"/>
    <w:rsid w:val="000D4E0A"/>
    <w:rsid w:val="000E597C"/>
    <w:rsid w:val="000E7069"/>
    <w:rsid w:val="000E768D"/>
    <w:rsid w:val="000E7AA7"/>
    <w:rsid w:val="000F638B"/>
    <w:rsid w:val="00102962"/>
    <w:rsid w:val="00112C28"/>
    <w:rsid w:val="00115A22"/>
    <w:rsid w:val="00122302"/>
    <w:rsid w:val="001227AC"/>
    <w:rsid w:val="00124914"/>
    <w:rsid w:val="001254B7"/>
    <w:rsid w:val="00126F71"/>
    <w:rsid w:val="001323C8"/>
    <w:rsid w:val="00134399"/>
    <w:rsid w:val="00134A67"/>
    <w:rsid w:val="001404C9"/>
    <w:rsid w:val="001415CB"/>
    <w:rsid w:val="0014229B"/>
    <w:rsid w:val="00142520"/>
    <w:rsid w:val="00142B51"/>
    <w:rsid w:val="001615F2"/>
    <w:rsid w:val="00171D96"/>
    <w:rsid w:val="00173140"/>
    <w:rsid w:val="00183978"/>
    <w:rsid w:val="00183B51"/>
    <w:rsid w:val="00190856"/>
    <w:rsid w:val="00193F84"/>
    <w:rsid w:val="001A6D12"/>
    <w:rsid w:val="001A6EDD"/>
    <w:rsid w:val="001A75EC"/>
    <w:rsid w:val="001B10D8"/>
    <w:rsid w:val="001B4086"/>
    <w:rsid w:val="001B40E0"/>
    <w:rsid w:val="001B5FE2"/>
    <w:rsid w:val="001B6B11"/>
    <w:rsid w:val="001C1B09"/>
    <w:rsid w:val="001C341F"/>
    <w:rsid w:val="001C6FE3"/>
    <w:rsid w:val="001C7339"/>
    <w:rsid w:val="001D7350"/>
    <w:rsid w:val="001E22E3"/>
    <w:rsid w:val="001E4E68"/>
    <w:rsid w:val="001F1ABD"/>
    <w:rsid w:val="001F35D0"/>
    <w:rsid w:val="00204653"/>
    <w:rsid w:val="00215B41"/>
    <w:rsid w:val="002202D6"/>
    <w:rsid w:val="002455D7"/>
    <w:rsid w:val="00250297"/>
    <w:rsid w:val="00253041"/>
    <w:rsid w:val="00256570"/>
    <w:rsid w:val="00262D2C"/>
    <w:rsid w:val="00264A1E"/>
    <w:rsid w:val="0026514E"/>
    <w:rsid w:val="00265D82"/>
    <w:rsid w:val="00267CC2"/>
    <w:rsid w:val="00270009"/>
    <w:rsid w:val="002707D8"/>
    <w:rsid w:val="00271068"/>
    <w:rsid w:val="00272B33"/>
    <w:rsid w:val="00283C0F"/>
    <w:rsid w:val="00285D26"/>
    <w:rsid w:val="00285FEC"/>
    <w:rsid w:val="002868A6"/>
    <w:rsid w:val="00294988"/>
    <w:rsid w:val="00294B56"/>
    <w:rsid w:val="002A11B7"/>
    <w:rsid w:val="002A165B"/>
    <w:rsid w:val="002A1B60"/>
    <w:rsid w:val="002A1DD0"/>
    <w:rsid w:val="002A2E3D"/>
    <w:rsid w:val="002A40EA"/>
    <w:rsid w:val="002B0959"/>
    <w:rsid w:val="002B3686"/>
    <w:rsid w:val="002B434F"/>
    <w:rsid w:val="002B68FC"/>
    <w:rsid w:val="002B7124"/>
    <w:rsid w:val="002C012D"/>
    <w:rsid w:val="002D2312"/>
    <w:rsid w:val="002D70BA"/>
    <w:rsid w:val="002E6437"/>
    <w:rsid w:val="002E67BB"/>
    <w:rsid w:val="002E74FC"/>
    <w:rsid w:val="002F4976"/>
    <w:rsid w:val="002F57ED"/>
    <w:rsid w:val="003003C7"/>
    <w:rsid w:val="00305179"/>
    <w:rsid w:val="0031703D"/>
    <w:rsid w:val="00317B00"/>
    <w:rsid w:val="00320033"/>
    <w:rsid w:val="00322E03"/>
    <w:rsid w:val="003231CC"/>
    <w:rsid w:val="00323BF3"/>
    <w:rsid w:val="00324961"/>
    <w:rsid w:val="0033273F"/>
    <w:rsid w:val="00341A69"/>
    <w:rsid w:val="00342174"/>
    <w:rsid w:val="00344704"/>
    <w:rsid w:val="00351889"/>
    <w:rsid w:val="00361598"/>
    <w:rsid w:val="00366915"/>
    <w:rsid w:val="00366CA8"/>
    <w:rsid w:val="00366D9A"/>
    <w:rsid w:val="003704BD"/>
    <w:rsid w:val="00370C22"/>
    <w:rsid w:val="00373B8A"/>
    <w:rsid w:val="00377B92"/>
    <w:rsid w:val="00381EFF"/>
    <w:rsid w:val="0038474D"/>
    <w:rsid w:val="00390FB7"/>
    <w:rsid w:val="00391029"/>
    <w:rsid w:val="003A299B"/>
    <w:rsid w:val="003A3A5A"/>
    <w:rsid w:val="003A42E9"/>
    <w:rsid w:val="003A7346"/>
    <w:rsid w:val="003B2E65"/>
    <w:rsid w:val="003B2F87"/>
    <w:rsid w:val="003B5374"/>
    <w:rsid w:val="003B6AD7"/>
    <w:rsid w:val="003C0B08"/>
    <w:rsid w:val="003C13B4"/>
    <w:rsid w:val="003C414E"/>
    <w:rsid w:val="003C423C"/>
    <w:rsid w:val="003C4AC1"/>
    <w:rsid w:val="003C5682"/>
    <w:rsid w:val="003D03CE"/>
    <w:rsid w:val="003D2ACB"/>
    <w:rsid w:val="003D3903"/>
    <w:rsid w:val="003D65ED"/>
    <w:rsid w:val="003E2576"/>
    <w:rsid w:val="003E79BB"/>
    <w:rsid w:val="003F1F1A"/>
    <w:rsid w:val="003F2FDC"/>
    <w:rsid w:val="00401DBB"/>
    <w:rsid w:val="00405E97"/>
    <w:rsid w:val="00407714"/>
    <w:rsid w:val="00414F09"/>
    <w:rsid w:val="00416DB1"/>
    <w:rsid w:val="00420797"/>
    <w:rsid w:val="00421357"/>
    <w:rsid w:val="00421BCC"/>
    <w:rsid w:val="0042317F"/>
    <w:rsid w:val="0043265F"/>
    <w:rsid w:val="004340EF"/>
    <w:rsid w:val="00437B67"/>
    <w:rsid w:val="0044309A"/>
    <w:rsid w:val="004436A9"/>
    <w:rsid w:val="0045364C"/>
    <w:rsid w:val="004548A2"/>
    <w:rsid w:val="00454BB5"/>
    <w:rsid w:val="00462A82"/>
    <w:rsid w:val="00463886"/>
    <w:rsid w:val="00464A80"/>
    <w:rsid w:val="00470099"/>
    <w:rsid w:val="00470C86"/>
    <w:rsid w:val="00474EF4"/>
    <w:rsid w:val="0047542D"/>
    <w:rsid w:val="0047596F"/>
    <w:rsid w:val="0048113A"/>
    <w:rsid w:val="00483D86"/>
    <w:rsid w:val="00485315"/>
    <w:rsid w:val="0049252A"/>
    <w:rsid w:val="00493D8F"/>
    <w:rsid w:val="00496970"/>
    <w:rsid w:val="00496C23"/>
    <w:rsid w:val="004A3649"/>
    <w:rsid w:val="004A373A"/>
    <w:rsid w:val="004B537C"/>
    <w:rsid w:val="004C23DC"/>
    <w:rsid w:val="004C33D3"/>
    <w:rsid w:val="004C37F8"/>
    <w:rsid w:val="004D2ADE"/>
    <w:rsid w:val="004D6AD4"/>
    <w:rsid w:val="004E5A8B"/>
    <w:rsid w:val="004E7660"/>
    <w:rsid w:val="005012D3"/>
    <w:rsid w:val="005047BC"/>
    <w:rsid w:val="0051267C"/>
    <w:rsid w:val="005234C3"/>
    <w:rsid w:val="005241A7"/>
    <w:rsid w:val="00530AC5"/>
    <w:rsid w:val="00531841"/>
    <w:rsid w:val="005375CD"/>
    <w:rsid w:val="0054065D"/>
    <w:rsid w:val="00544389"/>
    <w:rsid w:val="005447CF"/>
    <w:rsid w:val="005500C6"/>
    <w:rsid w:val="00553E00"/>
    <w:rsid w:val="00563800"/>
    <w:rsid w:val="00564A9E"/>
    <w:rsid w:val="005666C1"/>
    <w:rsid w:val="00566834"/>
    <w:rsid w:val="00567C57"/>
    <w:rsid w:val="00570825"/>
    <w:rsid w:val="00572A9C"/>
    <w:rsid w:val="0057487B"/>
    <w:rsid w:val="00581E8A"/>
    <w:rsid w:val="005848A9"/>
    <w:rsid w:val="00590D68"/>
    <w:rsid w:val="00595C5D"/>
    <w:rsid w:val="005975C6"/>
    <w:rsid w:val="005A053A"/>
    <w:rsid w:val="005A0819"/>
    <w:rsid w:val="005A5C5B"/>
    <w:rsid w:val="005A70B9"/>
    <w:rsid w:val="005B08D6"/>
    <w:rsid w:val="005B303A"/>
    <w:rsid w:val="005B3AF9"/>
    <w:rsid w:val="005C0CE0"/>
    <w:rsid w:val="005C648C"/>
    <w:rsid w:val="005C674A"/>
    <w:rsid w:val="005D0911"/>
    <w:rsid w:val="005D2429"/>
    <w:rsid w:val="005D5024"/>
    <w:rsid w:val="005D51C9"/>
    <w:rsid w:val="005D6366"/>
    <w:rsid w:val="005E2E04"/>
    <w:rsid w:val="005E5B01"/>
    <w:rsid w:val="005F1D89"/>
    <w:rsid w:val="005F4F48"/>
    <w:rsid w:val="005F6DED"/>
    <w:rsid w:val="00604C34"/>
    <w:rsid w:val="00607C62"/>
    <w:rsid w:val="00614C61"/>
    <w:rsid w:val="00621F11"/>
    <w:rsid w:val="006233C2"/>
    <w:rsid w:val="00624BA8"/>
    <w:rsid w:val="00624BEA"/>
    <w:rsid w:val="00627DB2"/>
    <w:rsid w:val="006336BE"/>
    <w:rsid w:val="00637D7B"/>
    <w:rsid w:val="00644B94"/>
    <w:rsid w:val="0065226E"/>
    <w:rsid w:val="0065313A"/>
    <w:rsid w:val="00653264"/>
    <w:rsid w:val="0065482A"/>
    <w:rsid w:val="006566BF"/>
    <w:rsid w:val="0066103F"/>
    <w:rsid w:val="00675C1B"/>
    <w:rsid w:val="006774F6"/>
    <w:rsid w:val="006776EC"/>
    <w:rsid w:val="0068767B"/>
    <w:rsid w:val="006934E1"/>
    <w:rsid w:val="00696A13"/>
    <w:rsid w:val="006A4E80"/>
    <w:rsid w:val="006B0127"/>
    <w:rsid w:val="006B05A3"/>
    <w:rsid w:val="006C0E2F"/>
    <w:rsid w:val="006C14F1"/>
    <w:rsid w:val="006C1CD8"/>
    <w:rsid w:val="006C61DC"/>
    <w:rsid w:val="006C6466"/>
    <w:rsid w:val="006D0067"/>
    <w:rsid w:val="006D1593"/>
    <w:rsid w:val="006D2282"/>
    <w:rsid w:val="006D29D4"/>
    <w:rsid w:val="006D5F2F"/>
    <w:rsid w:val="006D6B9D"/>
    <w:rsid w:val="006E0029"/>
    <w:rsid w:val="006E6712"/>
    <w:rsid w:val="006E7C60"/>
    <w:rsid w:val="006E7E0E"/>
    <w:rsid w:val="006F3B46"/>
    <w:rsid w:val="00701670"/>
    <w:rsid w:val="007053DD"/>
    <w:rsid w:val="00713C94"/>
    <w:rsid w:val="007216EC"/>
    <w:rsid w:val="0072360D"/>
    <w:rsid w:val="007408DF"/>
    <w:rsid w:val="007451C4"/>
    <w:rsid w:val="00750544"/>
    <w:rsid w:val="007506F1"/>
    <w:rsid w:val="007521CE"/>
    <w:rsid w:val="00760041"/>
    <w:rsid w:val="00761A4C"/>
    <w:rsid w:val="00776453"/>
    <w:rsid w:val="007839BD"/>
    <w:rsid w:val="00786ECE"/>
    <w:rsid w:val="007A0687"/>
    <w:rsid w:val="007A4827"/>
    <w:rsid w:val="007A776C"/>
    <w:rsid w:val="007B1363"/>
    <w:rsid w:val="007B2010"/>
    <w:rsid w:val="007B27B6"/>
    <w:rsid w:val="007B7F3F"/>
    <w:rsid w:val="007C67BC"/>
    <w:rsid w:val="007C6E89"/>
    <w:rsid w:val="007D0227"/>
    <w:rsid w:val="007E42D9"/>
    <w:rsid w:val="007E4E5D"/>
    <w:rsid w:val="007E4EA5"/>
    <w:rsid w:val="007E665E"/>
    <w:rsid w:val="007F230B"/>
    <w:rsid w:val="007F2C39"/>
    <w:rsid w:val="007F60D6"/>
    <w:rsid w:val="007F75B8"/>
    <w:rsid w:val="0080576F"/>
    <w:rsid w:val="008065CE"/>
    <w:rsid w:val="00810154"/>
    <w:rsid w:val="008128C0"/>
    <w:rsid w:val="00820F22"/>
    <w:rsid w:val="008228CC"/>
    <w:rsid w:val="00824A01"/>
    <w:rsid w:val="0083408F"/>
    <w:rsid w:val="00841C4D"/>
    <w:rsid w:val="00842D38"/>
    <w:rsid w:val="00846DBB"/>
    <w:rsid w:val="00852D53"/>
    <w:rsid w:val="008566E7"/>
    <w:rsid w:val="00864300"/>
    <w:rsid w:val="00870571"/>
    <w:rsid w:val="00872DCF"/>
    <w:rsid w:val="008816E0"/>
    <w:rsid w:val="00884E7F"/>
    <w:rsid w:val="0088690B"/>
    <w:rsid w:val="00891221"/>
    <w:rsid w:val="00891F1F"/>
    <w:rsid w:val="00892106"/>
    <w:rsid w:val="008941B7"/>
    <w:rsid w:val="008A304D"/>
    <w:rsid w:val="008B4A0F"/>
    <w:rsid w:val="008C6DD7"/>
    <w:rsid w:val="008D7AA4"/>
    <w:rsid w:val="008F0709"/>
    <w:rsid w:val="008F7829"/>
    <w:rsid w:val="00903A8F"/>
    <w:rsid w:val="00906E9E"/>
    <w:rsid w:val="00913484"/>
    <w:rsid w:val="00921D2C"/>
    <w:rsid w:val="009231CF"/>
    <w:rsid w:val="00927FF9"/>
    <w:rsid w:val="009316AC"/>
    <w:rsid w:val="0093453D"/>
    <w:rsid w:val="009378EC"/>
    <w:rsid w:val="00944A04"/>
    <w:rsid w:val="00944D64"/>
    <w:rsid w:val="0095196C"/>
    <w:rsid w:val="0095630D"/>
    <w:rsid w:val="009563B4"/>
    <w:rsid w:val="00960306"/>
    <w:rsid w:val="009633EB"/>
    <w:rsid w:val="00967065"/>
    <w:rsid w:val="009675F7"/>
    <w:rsid w:val="009747D8"/>
    <w:rsid w:val="00980EA2"/>
    <w:rsid w:val="009821BF"/>
    <w:rsid w:val="009843B9"/>
    <w:rsid w:val="00994F80"/>
    <w:rsid w:val="009957DE"/>
    <w:rsid w:val="00997A2C"/>
    <w:rsid w:val="009A0D33"/>
    <w:rsid w:val="009A13CC"/>
    <w:rsid w:val="009A19A1"/>
    <w:rsid w:val="009A1F8D"/>
    <w:rsid w:val="009A38BE"/>
    <w:rsid w:val="009B0806"/>
    <w:rsid w:val="009B2809"/>
    <w:rsid w:val="009B365D"/>
    <w:rsid w:val="009B3F50"/>
    <w:rsid w:val="009C7054"/>
    <w:rsid w:val="009C73CD"/>
    <w:rsid w:val="009D478B"/>
    <w:rsid w:val="009D56E2"/>
    <w:rsid w:val="009D5A66"/>
    <w:rsid w:val="009E1B6D"/>
    <w:rsid w:val="009E3DCE"/>
    <w:rsid w:val="009E5080"/>
    <w:rsid w:val="009E54CE"/>
    <w:rsid w:val="009E6462"/>
    <w:rsid w:val="009E7569"/>
    <w:rsid w:val="009F0D20"/>
    <w:rsid w:val="00A00CD2"/>
    <w:rsid w:val="00A046B3"/>
    <w:rsid w:val="00A071FA"/>
    <w:rsid w:val="00A15444"/>
    <w:rsid w:val="00A15695"/>
    <w:rsid w:val="00A164DE"/>
    <w:rsid w:val="00A20979"/>
    <w:rsid w:val="00A26180"/>
    <w:rsid w:val="00A35E0D"/>
    <w:rsid w:val="00A40772"/>
    <w:rsid w:val="00A4635A"/>
    <w:rsid w:val="00A476C5"/>
    <w:rsid w:val="00A50AE5"/>
    <w:rsid w:val="00A527F7"/>
    <w:rsid w:val="00A54EBB"/>
    <w:rsid w:val="00A60378"/>
    <w:rsid w:val="00A612F5"/>
    <w:rsid w:val="00A634A2"/>
    <w:rsid w:val="00A63A4F"/>
    <w:rsid w:val="00A652BD"/>
    <w:rsid w:val="00A71DAE"/>
    <w:rsid w:val="00A75929"/>
    <w:rsid w:val="00A75CC1"/>
    <w:rsid w:val="00A77847"/>
    <w:rsid w:val="00A8169C"/>
    <w:rsid w:val="00A8386A"/>
    <w:rsid w:val="00A87726"/>
    <w:rsid w:val="00A903DC"/>
    <w:rsid w:val="00A92652"/>
    <w:rsid w:val="00A93927"/>
    <w:rsid w:val="00A945D1"/>
    <w:rsid w:val="00A978B2"/>
    <w:rsid w:val="00AA02BF"/>
    <w:rsid w:val="00AA279B"/>
    <w:rsid w:val="00AB6450"/>
    <w:rsid w:val="00AC3469"/>
    <w:rsid w:val="00AC3F7C"/>
    <w:rsid w:val="00AD09AD"/>
    <w:rsid w:val="00AD3A6E"/>
    <w:rsid w:val="00AD5096"/>
    <w:rsid w:val="00AE17D7"/>
    <w:rsid w:val="00AE1E97"/>
    <w:rsid w:val="00AE24D7"/>
    <w:rsid w:val="00AE5D60"/>
    <w:rsid w:val="00AE73C9"/>
    <w:rsid w:val="00AF1E9B"/>
    <w:rsid w:val="00B0072F"/>
    <w:rsid w:val="00B047A5"/>
    <w:rsid w:val="00B07D30"/>
    <w:rsid w:val="00B13779"/>
    <w:rsid w:val="00B14232"/>
    <w:rsid w:val="00B16061"/>
    <w:rsid w:val="00B1643A"/>
    <w:rsid w:val="00B1696B"/>
    <w:rsid w:val="00B22D33"/>
    <w:rsid w:val="00B24D73"/>
    <w:rsid w:val="00B272AD"/>
    <w:rsid w:val="00B30006"/>
    <w:rsid w:val="00B32957"/>
    <w:rsid w:val="00B3663B"/>
    <w:rsid w:val="00B4107A"/>
    <w:rsid w:val="00B427AA"/>
    <w:rsid w:val="00B45BD0"/>
    <w:rsid w:val="00B476AB"/>
    <w:rsid w:val="00B50764"/>
    <w:rsid w:val="00B52563"/>
    <w:rsid w:val="00B5276D"/>
    <w:rsid w:val="00B54C0A"/>
    <w:rsid w:val="00B56093"/>
    <w:rsid w:val="00B5705E"/>
    <w:rsid w:val="00B57B5E"/>
    <w:rsid w:val="00B66591"/>
    <w:rsid w:val="00B7069B"/>
    <w:rsid w:val="00B74F5A"/>
    <w:rsid w:val="00B8421F"/>
    <w:rsid w:val="00B86C93"/>
    <w:rsid w:val="00BA0E49"/>
    <w:rsid w:val="00BB26C1"/>
    <w:rsid w:val="00BB5266"/>
    <w:rsid w:val="00BC012E"/>
    <w:rsid w:val="00BC1342"/>
    <w:rsid w:val="00BD0A29"/>
    <w:rsid w:val="00BD3DB7"/>
    <w:rsid w:val="00BE19B7"/>
    <w:rsid w:val="00BE2065"/>
    <w:rsid w:val="00BE3DA7"/>
    <w:rsid w:val="00BE47E8"/>
    <w:rsid w:val="00BF1354"/>
    <w:rsid w:val="00C06467"/>
    <w:rsid w:val="00C07132"/>
    <w:rsid w:val="00C108E5"/>
    <w:rsid w:val="00C110D3"/>
    <w:rsid w:val="00C16602"/>
    <w:rsid w:val="00C250FF"/>
    <w:rsid w:val="00C27E62"/>
    <w:rsid w:val="00C33C86"/>
    <w:rsid w:val="00C34282"/>
    <w:rsid w:val="00C349E4"/>
    <w:rsid w:val="00C35D6A"/>
    <w:rsid w:val="00C41468"/>
    <w:rsid w:val="00C467AB"/>
    <w:rsid w:val="00C46A20"/>
    <w:rsid w:val="00C5095B"/>
    <w:rsid w:val="00C55091"/>
    <w:rsid w:val="00C572D5"/>
    <w:rsid w:val="00C611C1"/>
    <w:rsid w:val="00C64192"/>
    <w:rsid w:val="00C71D50"/>
    <w:rsid w:val="00C74C2C"/>
    <w:rsid w:val="00C75558"/>
    <w:rsid w:val="00C765E1"/>
    <w:rsid w:val="00C7735F"/>
    <w:rsid w:val="00C7739F"/>
    <w:rsid w:val="00C954D4"/>
    <w:rsid w:val="00C96832"/>
    <w:rsid w:val="00C96DEF"/>
    <w:rsid w:val="00CA026B"/>
    <w:rsid w:val="00CA0DDE"/>
    <w:rsid w:val="00CA17AE"/>
    <w:rsid w:val="00CA532B"/>
    <w:rsid w:val="00CB0CD3"/>
    <w:rsid w:val="00CC0196"/>
    <w:rsid w:val="00CC64CA"/>
    <w:rsid w:val="00CC7D64"/>
    <w:rsid w:val="00CD2D07"/>
    <w:rsid w:val="00CD2FB7"/>
    <w:rsid w:val="00CD4C6C"/>
    <w:rsid w:val="00CE0E69"/>
    <w:rsid w:val="00CE20A2"/>
    <w:rsid w:val="00CE7B7C"/>
    <w:rsid w:val="00CE7F35"/>
    <w:rsid w:val="00CF2764"/>
    <w:rsid w:val="00CF4187"/>
    <w:rsid w:val="00CF609D"/>
    <w:rsid w:val="00CF6708"/>
    <w:rsid w:val="00D04871"/>
    <w:rsid w:val="00D130C6"/>
    <w:rsid w:val="00D1432D"/>
    <w:rsid w:val="00D158C0"/>
    <w:rsid w:val="00D15E66"/>
    <w:rsid w:val="00D17824"/>
    <w:rsid w:val="00D204DB"/>
    <w:rsid w:val="00D21CE2"/>
    <w:rsid w:val="00D22597"/>
    <w:rsid w:val="00D26528"/>
    <w:rsid w:val="00D27EC4"/>
    <w:rsid w:val="00D321F9"/>
    <w:rsid w:val="00D323DA"/>
    <w:rsid w:val="00D3449D"/>
    <w:rsid w:val="00D35434"/>
    <w:rsid w:val="00D364CF"/>
    <w:rsid w:val="00D40AA3"/>
    <w:rsid w:val="00D43860"/>
    <w:rsid w:val="00D442B3"/>
    <w:rsid w:val="00D51AA1"/>
    <w:rsid w:val="00D52353"/>
    <w:rsid w:val="00D52685"/>
    <w:rsid w:val="00D53497"/>
    <w:rsid w:val="00D56059"/>
    <w:rsid w:val="00D6196C"/>
    <w:rsid w:val="00D66297"/>
    <w:rsid w:val="00D70C17"/>
    <w:rsid w:val="00D71BAC"/>
    <w:rsid w:val="00D753B3"/>
    <w:rsid w:val="00D769A6"/>
    <w:rsid w:val="00D8131C"/>
    <w:rsid w:val="00D82D3F"/>
    <w:rsid w:val="00D8652D"/>
    <w:rsid w:val="00D96CD2"/>
    <w:rsid w:val="00DA284B"/>
    <w:rsid w:val="00DB055D"/>
    <w:rsid w:val="00DB4BDA"/>
    <w:rsid w:val="00DB5560"/>
    <w:rsid w:val="00DB5740"/>
    <w:rsid w:val="00DB7B0D"/>
    <w:rsid w:val="00DC0B48"/>
    <w:rsid w:val="00DC37FE"/>
    <w:rsid w:val="00DC3C8E"/>
    <w:rsid w:val="00DC5234"/>
    <w:rsid w:val="00DD3890"/>
    <w:rsid w:val="00DE0D0E"/>
    <w:rsid w:val="00DE2EA4"/>
    <w:rsid w:val="00DE40C3"/>
    <w:rsid w:val="00DF0428"/>
    <w:rsid w:val="00DF081C"/>
    <w:rsid w:val="00DF0A05"/>
    <w:rsid w:val="00DF0AF8"/>
    <w:rsid w:val="00DF2A2F"/>
    <w:rsid w:val="00DF4F09"/>
    <w:rsid w:val="00DF7F33"/>
    <w:rsid w:val="00E018A8"/>
    <w:rsid w:val="00E037AE"/>
    <w:rsid w:val="00E04F72"/>
    <w:rsid w:val="00E05B0D"/>
    <w:rsid w:val="00E0758F"/>
    <w:rsid w:val="00E120D7"/>
    <w:rsid w:val="00E14A0E"/>
    <w:rsid w:val="00E14D54"/>
    <w:rsid w:val="00E15D6E"/>
    <w:rsid w:val="00E31542"/>
    <w:rsid w:val="00E348A2"/>
    <w:rsid w:val="00E367F2"/>
    <w:rsid w:val="00E41100"/>
    <w:rsid w:val="00E4202D"/>
    <w:rsid w:val="00E441F8"/>
    <w:rsid w:val="00E543A6"/>
    <w:rsid w:val="00E54F6F"/>
    <w:rsid w:val="00E637A4"/>
    <w:rsid w:val="00E644EB"/>
    <w:rsid w:val="00E71704"/>
    <w:rsid w:val="00E72E18"/>
    <w:rsid w:val="00E737FD"/>
    <w:rsid w:val="00E73A5F"/>
    <w:rsid w:val="00E75E27"/>
    <w:rsid w:val="00E76C42"/>
    <w:rsid w:val="00E76FB1"/>
    <w:rsid w:val="00E7772D"/>
    <w:rsid w:val="00E84727"/>
    <w:rsid w:val="00E852BF"/>
    <w:rsid w:val="00E906D8"/>
    <w:rsid w:val="00E90D6B"/>
    <w:rsid w:val="00E930C2"/>
    <w:rsid w:val="00E94879"/>
    <w:rsid w:val="00EA1575"/>
    <w:rsid w:val="00EA2F9A"/>
    <w:rsid w:val="00EA3627"/>
    <w:rsid w:val="00EA755F"/>
    <w:rsid w:val="00EB0641"/>
    <w:rsid w:val="00EB1800"/>
    <w:rsid w:val="00EB5C6E"/>
    <w:rsid w:val="00EB6937"/>
    <w:rsid w:val="00EC211B"/>
    <w:rsid w:val="00EC5631"/>
    <w:rsid w:val="00EC6795"/>
    <w:rsid w:val="00ED489A"/>
    <w:rsid w:val="00ED4E89"/>
    <w:rsid w:val="00ED76D7"/>
    <w:rsid w:val="00EE7512"/>
    <w:rsid w:val="00EE76A4"/>
    <w:rsid w:val="00EF5EB6"/>
    <w:rsid w:val="00EF7C30"/>
    <w:rsid w:val="00F04208"/>
    <w:rsid w:val="00F07C2C"/>
    <w:rsid w:val="00F1459F"/>
    <w:rsid w:val="00F15D6A"/>
    <w:rsid w:val="00F178C3"/>
    <w:rsid w:val="00F207E8"/>
    <w:rsid w:val="00F2325C"/>
    <w:rsid w:val="00F27383"/>
    <w:rsid w:val="00F3363D"/>
    <w:rsid w:val="00F35A6C"/>
    <w:rsid w:val="00F37259"/>
    <w:rsid w:val="00F4259E"/>
    <w:rsid w:val="00F43413"/>
    <w:rsid w:val="00F435C1"/>
    <w:rsid w:val="00F46B7E"/>
    <w:rsid w:val="00F5132A"/>
    <w:rsid w:val="00F52D14"/>
    <w:rsid w:val="00F54FEA"/>
    <w:rsid w:val="00F639FF"/>
    <w:rsid w:val="00F70288"/>
    <w:rsid w:val="00F71F79"/>
    <w:rsid w:val="00F72D57"/>
    <w:rsid w:val="00F741AB"/>
    <w:rsid w:val="00F836AD"/>
    <w:rsid w:val="00F865BA"/>
    <w:rsid w:val="00F877D0"/>
    <w:rsid w:val="00F87A15"/>
    <w:rsid w:val="00F9315F"/>
    <w:rsid w:val="00FA39D0"/>
    <w:rsid w:val="00FA5B36"/>
    <w:rsid w:val="00FB5C70"/>
    <w:rsid w:val="00FB678D"/>
    <w:rsid w:val="00FB7BC7"/>
    <w:rsid w:val="00FC37CD"/>
    <w:rsid w:val="00FC48E6"/>
    <w:rsid w:val="00FD1389"/>
    <w:rsid w:val="00FD7111"/>
    <w:rsid w:val="00FE0E4E"/>
    <w:rsid w:val="00FE2E75"/>
    <w:rsid w:val="00FE47D1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10E5"/>
  <w15:chartTrackingRefBased/>
  <w15:docId w15:val="{9015594B-3C69-419E-AD94-E16249C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8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D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39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21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053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67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9082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88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562</cp:revision>
  <dcterms:created xsi:type="dcterms:W3CDTF">2020-10-17T21:42:00Z</dcterms:created>
  <dcterms:modified xsi:type="dcterms:W3CDTF">2020-10-21T14:05:00Z</dcterms:modified>
</cp:coreProperties>
</file>